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336F" w:rsidRDefault="00000000">
      <w:pPr>
        <w:jc w:val="center"/>
        <w:rPr>
          <w:rFonts w:ascii="黑体" w:eastAsia="黑体" w:hAnsi="黑体"/>
          <w:b/>
          <w:sz w:val="44"/>
          <w:szCs w:val="44"/>
        </w:rPr>
      </w:pPr>
      <w:r>
        <w:rPr>
          <w:rFonts w:ascii="黑体" w:eastAsia="黑体" w:hAnsi="黑体" w:hint="eastAsia"/>
          <w:b/>
          <w:sz w:val="44"/>
          <w:szCs w:val="44"/>
        </w:rPr>
        <w:t>长江经济带轨道交通职教联盟</w:t>
      </w:r>
    </w:p>
    <w:p w:rsidR="0021336F" w:rsidRDefault="00000000">
      <w:pPr>
        <w:jc w:val="center"/>
        <w:rPr>
          <w:rFonts w:ascii="黑体" w:eastAsia="黑体" w:hAnsi="黑体"/>
          <w:b/>
          <w:sz w:val="44"/>
          <w:szCs w:val="44"/>
        </w:rPr>
      </w:pPr>
      <w:r>
        <w:rPr>
          <w:rFonts w:ascii="黑体" w:eastAsia="黑体" w:hAnsi="黑体" w:hint="eastAsia"/>
          <w:b/>
          <w:sz w:val="44"/>
          <w:szCs w:val="44"/>
        </w:rPr>
        <w:t>2021-2022年度工作计划</w:t>
      </w:r>
    </w:p>
    <w:p w:rsidR="0021336F" w:rsidRDefault="00000000">
      <w:pPr>
        <w:spacing w:line="560" w:lineRule="exact"/>
        <w:ind w:firstLine="641"/>
        <w:rPr>
          <w:rFonts w:ascii="仿宋_GB2312" w:eastAsia="仿宋_GB2312"/>
          <w:sz w:val="32"/>
          <w:szCs w:val="32"/>
        </w:rPr>
      </w:pPr>
      <w:r>
        <w:rPr>
          <w:rFonts w:ascii="仿宋_GB2312" w:eastAsia="仿宋_GB2312" w:hint="eastAsia"/>
          <w:sz w:val="32"/>
          <w:szCs w:val="32"/>
        </w:rPr>
        <w:t>根据长江经济带轨道交通职教联盟章程要求，长江经济带轨道交通职教联盟将继续</w:t>
      </w:r>
      <w:r>
        <w:rPr>
          <w:rFonts w:ascii="仿宋_GB2312" w:eastAsia="仿宋_GB2312" w:hint="eastAsia"/>
          <w:color w:val="000000" w:themeColor="text1"/>
          <w:sz w:val="32"/>
          <w:szCs w:val="32"/>
        </w:rPr>
        <w:t>本着“自力更生、资源共享、优势互补、协同创新、合作共赢”的发展</w:t>
      </w:r>
      <w:r>
        <w:rPr>
          <w:rFonts w:ascii="仿宋_GB2312" w:eastAsia="仿宋_GB2312" w:hint="eastAsia"/>
          <w:sz w:val="32"/>
          <w:szCs w:val="32"/>
        </w:rPr>
        <w:t>原则，</w:t>
      </w:r>
      <w:r>
        <w:rPr>
          <w:rFonts w:ascii="仿宋_GB2312" w:eastAsia="仿宋_GB2312" w:hint="eastAsia"/>
          <w:b/>
          <w:sz w:val="32"/>
          <w:szCs w:val="32"/>
        </w:rPr>
        <w:t>为</w:t>
      </w:r>
      <w:r>
        <w:rPr>
          <w:rFonts w:ascii="仿宋_GB2312" w:eastAsia="仿宋_GB2312"/>
          <w:b/>
          <w:sz w:val="32"/>
          <w:szCs w:val="32"/>
        </w:rPr>
        <w:t>数字化经济</w:t>
      </w:r>
      <w:r>
        <w:rPr>
          <w:rFonts w:ascii="仿宋_GB2312" w:eastAsia="仿宋_GB2312" w:hint="eastAsia"/>
          <w:b/>
          <w:sz w:val="32"/>
          <w:szCs w:val="32"/>
        </w:rPr>
        <w:t>时代的国内轨道交通行业的职业教育共同探索新的发展方向、合作谋划更多的发展路径</w:t>
      </w:r>
      <w:r>
        <w:rPr>
          <w:rFonts w:ascii="仿宋_GB2312" w:eastAsia="仿宋_GB2312" w:hint="eastAsia"/>
          <w:sz w:val="32"/>
          <w:szCs w:val="32"/>
        </w:rPr>
        <w:t>，促进“长江经济带”及周边地区轨道交通职业教育改革发展，为全国轨道交通行业发展提供高技术技能人才支撑。现拟定联盟2021-2022年度工作计划如下。</w:t>
      </w:r>
    </w:p>
    <w:p w:rsidR="0021336F" w:rsidRDefault="00000000">
      <w:pPr>
        <w:pStyle w:val="a3"/>
        <w:ind w:firstLine="640"/>
        <w:rPr>
          <w:rFonts w:ascii="仿宋_GB2312" w:eastAsia="仿宋_GB2312"/>
          <w:sz w:val="32"/>
          <w:szCs w:val="32"/>
        </w:rPr>
      </w:pPr>
      <w:r>
        <w:rPr>
          <w:rFonts w:ascii="仿宋_GB2312" w:eastAsia="仿宋_GB2312" w:hint="eastAsia"/>
          <w:sz w:val="32"/>
          <w:szCs w:val="32"/>
        </w:rPr>
        <w:t>一、定制契合岗位及职业发展人才培养体系</w:t>
      </w:r>
    </w:p>
    <w:p w:rsidR="0021336F" w:rsidRDefault="00000000">
      <w:pPr>
        <w:pStyle w:val="a3"/>
        <w:ind w:firstLine="640"/>
        <w:rPr>
          <w:rFonts w:ascii="仿宋_GB2312" w:eastAsia="仿宋_GB2312"/>
          <w:sz w:val="32"/>
          <w:szCs w:val="32"/>
        </w:rPr>
      </w:pPr>
      <w:r>
        <w:rPr>
          <w:rFonts w:ascii="仿宋_GB2312" w:eastAsia="仿宋_GB2312" w:hint="eastAsia"/>
          <w:sz w:val="32"/>
          <w:szCs w:val="32"/>
        </w:rPr>
        <w:t>1.调研人才需求。组织开展联盟企业人才需求调研工作，为联盟院校专业招生就业提供咨询服务。</w:t>
      </w:r>
    </w:p>
    <w:p w:rsidR="0021336F" w:rsidRDefault="00000000">
      <w:pPr>
        <w:pStyle w:val="a3"/>
        <w:ind w:firstLine="640"/>
        <w:rPr>
          <w:rFonts w:ascii="仿宋_GB2312" w:eastAsia="仿宋_GB2312"/>
          <w:sz w:val="32"/>
          <w:szCs w:val="32"/>
        </w:rPr>
      </w:pPr>
      <w:r>
        <w:rPr>
          <w:rFonts w:ascii="仿宋_GB2312" w:eastAsia="仿宋_GB2312" w:hint="eastAsia"/>
          <w:sz w:val="32"/>
          <w:szCs w:val="32"/>
        </w:rPr>
        <w:t>2.优化人才培养。成员院校</w:t>
      </w:r>
      <w:r>
        <w:rPr>
          <w:rFonts w:ascii="仿宋_GB2312" w:eastAsia="仿宋_GB2312"/>
          <w:sz w:val="32"/>
          <w:szCs w:val="32"/>
        </w:rPr>
        <w:t>与</w:t>
      </w:r>
      <w:r>
        <w:rPr>
          <w:rFonts w:ascii="仿宋_GB2312" w:eastAsia="仿宋_GB2312" w:hint="eastAsia"/>
          <w:sz w:val="32"/>
          <w:szCs w:val="32"/>
        </w:rPr>
        <w:t>企业</w:t>
      </w:r>
      <w:r>
        <w:rPr>
          <w:rFonts w:ascii="仿宋_GB2312" w:eastAsia="仿宋_GB2312"/>
          <w:sz w:val="32"/>
          <w:szCs w:val="32"/>
        </w:rPr>
        <w:t>共同合作，统一人才培养方案</w:t>
      </w:r>
      <w:r>
        <w:rPr>
          <w:rFonts w:ascii="仿宋_GB2312" w:eastAsia="仿宋_GB2312" w:hint="eastAsia"/>
          <w:sz w:val="32"/>
          <w:szCs w:val="32"/>
        </w:rPr>
        <w:t>，</w:t>
      </w:r>
      <w:r>
        <w:rPr>
          <w:rFonts w:ascii="仿宋_GB2312" w:eastAsia="仿宋_GB2312"/>
          <w:sz w:val="32"/>
          <w:szCs w:val="32"/>
        </w:rPr>
        <w:t>统一专业教学标准、课程标准、共同开发教学资源，教学教研</w:t>
      </w:r>
      <w:r>
        <w:rPr>
          <w:rFonts w:ascii="仿宋_GB2312" w:eastAsia="仿宋_GB2312" w:hint="eastAsia"/>
          <w:sz w:val="32"/>
          <w:szCs w:val="32"/>
        </w:rPr>
        <w:t>成果共享</w:t>
      </w:r>
      <w:r>
        <w:rPr>
          <w:rFonts w:ascii="仿宋_GB2312" w:eastAsia="仿宋_GB2312"/>
          <w:sz w:val="32"/>
          <w:szCs w:val="32"/>
        </w:rPr>
        <w:t>。</w:t>
      </w:r>
    </w:p>
    <w:p w:rsidR="0021336F" w:rsidRDefault="00000000">
      <w:pPr>
        <w:pStyle w:val="a3"/>
        <w:ind w:firstLine="640"/>
        <w:rPr>
          <w:rFonts w:ascii="仿宋_GB2312" w:eastAsia="仿宋_GB2312"/>
          <w:sz w:val="32"/>
          <w:szCs w:val="32"/>
        </w:rPr>
      </w:pPr>
      <w:r>
        <w:rPr>
          <w:rFonts w:ascii="仿宋_GB2312" w:eastAsia="仿宋_GB2312" w:hint="eastAsia"/>
          <w:sz w:val="32"/>
          <w:szCs w:val="32"/>
        </w:rPr>
        <w:t>3.师资队伍建设。运用政府资助</w:t>
      </w:r>
      <w:r w:rsidR="008E1D5C">
        <w:rPr>
          <w:rFonts w:ascii="仿宋_GB2312" w:eastAsia="仿宋_GB2312" w:hint="eastAsia"/>
          <w:sz w:val="32"/>
          <w:szCs w:val="32"/>
        </w:rPr>
        <w:t>、</w:t>
      </w:r>
      <w:r>
        <w:rPr>
          <w:rFonts w:ascii="仿宋_GB2312" w:eastAsia="仿宋_GB2312" w:hint="eastAsia"/>
          <w:sz w:val="32"/>
          <w:szCs w:val="32"/>
        </w:rPr>
        <w:t>学习培训</w:t>
      </w:r>
      <w:r w:rsidR="008E1D5C">
        <w:rPr>
          <w:rFonts w:ascii="仿宋_GB2312" w:eastAsia="仿宋_GB2312" w:hint="eastAsia"/>
          <w:sz w:val="32"/>
          <w:szCs w:val="32"/>
        </w:rPr>
        <w:t>、</w:t>
      </w:r>
      <w:r>
        <w:rPr>
          <w:rFonts w:ascii="仿宋_GB2312" w:eastAsia="仿宋_GB2312" w:hint="eastAsia"/>
          <w:sz w:val="32"/>
          <w:szCs w:val="32"/>
        </w:rPr>
        <w:t>企业实践等平台，促进联盟单位的双向流动，实现成员校</w:t>
      </w:r>
      <w:proofErr w:type="gramStart"/>
      <w:r>
        <w:rPr>
          <w:rFonts w:ascii="仿宋_GB2312" w:eastAsia="仿宋_GB2312" w:hint="eastAsia"/>
          <w:sz w:val="32"/>
          <w:szCs w:val="32"/>
        </w:rPr>
        <w:t>校</w:t>
      </w:r>
      <w:proofErr w:type="gramEnd"/>
      <w:r w:rsidR="008E1D5C">
        <w:rPr>
          <w:rFonts w:ascii="仿宋_GB2312" w:eastAsia="仿宋_GB2312" w:hint="eastAsia"/>
          <w:sz w:val="32"/>
          <w:szCs w:val="32"/>
        </w:rPr>
        <w:t>、</w:t>
      </w:r>
      <w:r>
        <w:rPr>
          <w:rFonts w:ascii="仿宋_GB2312" w:eastAsia="仿宋_GB2312" w:hint="eastAsia"/>
          <w:sz w:val="32"/>
          <w:szCs w:val="32"/>
        </w:rPr>
        <w:t>校企师资互派</w:t>
      </w:r>
      <w:r>
        <w:rPr>
          <w:rFonts w:ascii="仿宋_GB2312" w:eastAsia="仿宋_GB2312"/>
          <w:sz w:val="32"/>
          <w:szCs w:val="32"/>
        </w:rPr>
        <w:t>。</w:t>
      </w:r>
    </w:p>
    <w:p w:rsidR="0021336F" w:rsidRDefault="00000000">
      <w:pPr>
        <w:pStyle w:val="a3"/>
        <w:ind w:firstLine="640"/>
        <w:rPr>
          <w:rFonts w:ascii="仿宋_GB2312" w:eastAsia="仿宋_GB2312"/>
          <w:sz w:val="32"/>
          <w:szCs w:val="32"/>
        </w:rPr>
      </w:pPr>
      <w:r>
        <w:rPr>
          <w:rFonts w:ascii="仿宋_GB2312" w:eastAsia="仿宋_GB2312" w:hint="eastAsia"/>
          <w:sz w:val="32"/>
          <w:szCs w:val="32"/>
        </w:rPr>
        <w:t>4.利用国家政策，在联盟内共建校企双基地，</w:t>
      </w:r>
      <w:r>
        <w:rPr>
          <w:rFonts w:ascii="仿宋_GB2312" w:eastAsia="仿宋_GB2312"/>
          <w:sz w:val="32"/>
          <w:szCs w:val="32"/>
        </w:rPr>
        <w:t>开展</w:t>
      </w:r>
      <w:r>
        <w:rPr>
          <w:rFonts w:ascii="仿宋_GB2312" w:eastAsia="仿宋_GB2312" w:hint="eastAsia"/>
          <w:sz w:val="32"/>
          <w:szCs w:val="32"/>
        </w:rPr>
        <w:t>现代学徒制</w:t>
      </w:r>
      <w:r w:rsidR="008E1D5C">
        <w:rPr>
          <w:rFonts w:ascii="仿宋_GB2312" w:eastAsia="仿宋_GB2312" w:hint="eastAsia"/>
          <w:sz w:val="32"/>
          <w:szCs w:val="32"/>
        </w:rPr>
        <w:t>、</w:t>
      </w:r>
      <w:r>
        <w:rPr>
          <w:rFonts w:ascii="仿宋_GB2312" w:eastAsia="仿宋_GB2312" w:hint="eastAsia"/>
          <w:sz w:val="32"/>
          <w:szCs w:val="32"/>
        </w:rPr>
        <w:t>企业实习导师制等，将成果向联盟全体成员推广。</w:t>
      </w:r>
    </w:p>
    <w:p w:rsidR="0021336F" w:rsidRDefault="00000000">
      <w:pPr>
        <w:pStyle w:val="a3"/>
        <w:ind w:firstLine="640"/>
        <w:rPr>
          <w:rFonts w:ascii="仿宋_GB2312" w:eastAsia="仿宋_GB2312"/>
          <w:sz w:val="32"/>
          <w:szCs w:val="32"/>
        </w:rPr>
      </w:pPr>
      <w:r>
        <w:rPr>
          <w:rFonts w:ascii="仿宋_GB2312" w:eastAsia="仿宋_GB2312" w:hint="eastAsia"/>
          <w:sz w:val="32"/>
          <w:szCs w:val="32"/>
        </w:rPr>
        <w:t>5.探索</w:t>
      </w:r>
      <w:proofErr w:type="gramStart"/>
      <w:r>
        <w:rPr>
          <w:rFonts w:ascii="仿宋_GB2312" w:eastAsia="仿宋_GB2312"/>
          <w:sz w:val="32"/>
          <w:szCs w:val="32"/>
        </w:rPr>
        <w:t>岗证课赛</w:t>
      </w:r>
      <w:r>
        <w:rPr>
          <w:rFonts w:ascii="仿宋_GB2312" w:eastAsia="仿宋_GB2312" w:hint="eastAsia"/>
          <w:sz w:val="32"/>
          <w:szCs w:val="32"/>
        </w:rPr>
        <w:t>融</w:t>
      </w:r>
      <w:r>
        <w:rPr>
          <w:rFonts w:ascii="仿宋_GB2312" w:eastAsia="仿宋_GB2312"/>
          <w:sz w:val="32"/>
          <w:szCs w:val="32"/>
        </w:rPr>
        <w:t>通</w:t>
      </w:r>
      <w:proofErr w:type="gramEnd"/>
      <w:r>
        <w:rPr>
          <w:rFonts w:ascii="仿宋_GB2312" w:eastAsia="仿宋_GB2312"/>
          <w:sz w:val="32"/>
          <w:szCs w:val="32"/>
        </w:rPr>
        <w:t>路径</w:t>
      </w:r>
      <w:r>
        <w:rPr>
          <w:rFonts w:ascii="仿宋_GB2312" w:eastAsia="仿宋_GB2312" w:hint="eastAsia"/>
          <w:sz w:val="32"/>
          <w:szCs w:val="32"/>
        </w:rPr>
        <w:t>，</w:t>
      </w:r>
      <w:r>
        <w:rPr>
          <w:rFonts w:ascii="仿宋_GB2312" w:eastAsia="仿宋_GB2312"/>
          <w:sz w:val="32"/>
          <w:szCs w:val="32"/>
        </w:rPr>
        <w:t>大力推广</w:t>
      </w:r>
      <w:r>
        <w:rPr>
          <w:rFonts w:ascii="仿宋_GB2312" w:eastAsia="仿宋_GB2312" w:hint="eastAsia"/>
          <w:sz w:val="32"/>
          <w:szCs w:val="32"/>
        </w:rPr>
        <w:t>1+x证书</w:t>
      </w:r>
      <w:r>
        <w:rPr>
          <w:rFonts w:ascii="仿宋_GB2312" w:eastAsia="仿宋_GB2312"/>
          <w:sz w:val="32"/>
          <w:szCs w:val="32"/>
        </w:rPr>
        <w:t>试点工作经验</w:t>
      </w:r>
      <w:r>
        <w:rPr>
          <w:rFonts w:ascii="仿宋_GB2312" w:eastAsia="仿宋_GB2312" w:hint="eastAsia"/>
          <w:sz w:val="32"/>
          <w:szCs w:val="32"/>
        </w:rPr>
        <w:t>。</w:t>
      </w:r>
    </w:p>
    <w:p w:rsidR="0021336F" w:rsidRDefault="00000000" w:rsidP="008E1D5C">
      <w:pPr>
        <w:pStyle w:val="a3"/>
        <w:ind w:firstLine="640"/>
        <w:rPr>
          <w:rFonts w:ascii="仿宋_GB2312" w:eastAsia="仿宋_GB2312" w:hint="eastAsia"/>
          <w:sz w:val="32"/>
          <w:szCs w:val="32"/>
        </w:rPr>
      </w:pPr>
      <w:r>
        <w:rPr>
          <w:rFonts w:ascii="仿宋_GB2312" w:eastAsia="仿宋_GB2312" w:hint="eastAsia"/>
          <w:sz w:val="32"/>
          <w:szCs w:val="32"/>
        </w:rPr>
        <w:lastRenderedPageBreak/>
        <w:t>6.</w:t>
      </w:r>
      <w:r>
        <w:rPr>
          <w:rFonts w:ascii="仿宋_GB2312" w:eastAsia="仿宋_GB2312"/>
          <w:sz w:val="32"/>
          <w:szCs w:val="32"/>
        </w:rPr>
        <w:t>结合新专业目录探索</w:t>
      </w:r>
      <w:r>
        <w:rPr>
          <w:rFonts w:ascii="仿宋_GB2312" w:eastAsia="仿宋_GB2312"/>
          <w:sz w:val="32"/>
          <w:szCs w:val="32"/>
        </w:rPr>
        <w:t>“</w:t>
      </w:r>
      <w:r>
        <w:rPr>
          <w:rFonts w:ascii="仿宋_GB2312" w:eastAsia="仿宋_GB2312"/>
          <w:sz w:val="32"/>
          <w:szCs w:val="32"/>
        </w:rPr>
        <w:t>新经济、新业态、新技术、新职业</w:t>
      </w:r>
      <w:r>
        <w:rPr>
          <w:rFonts w:ascii="仿宋_GB2312" w:eastAsia="仿宋_GB2312"/>
          <w:sz w:val="32"/>
          <w:szCs w:val="32"/>
        </w:rPr>
        <w:t>”</w:t>
      </w:r>
      <w:r>
        <w:rPr>
          <w:rFonts w:ascii="仿宋_GB2312" w:eastAsia="仿宋_GB2312"/>
          <w:sz w:val="32"/>
          <w:szCs w:val="32"/>
        </w:rPr>
        <w:t>背景下，职业院校如何更好地为企业培养人才。</w:t>
      </w:r>
    </w:p>
    <w:p w:rsidR="0021336F" w:rsidRDefault="00000000">
      <w:pPr>
        <w:pStyle w:val="a3"/>
        <w:ind w:firstLine="640"/>
        <w:rPr>
          <w:rFonts w:ascii="仿宋_GB2312" w:eastAsia="仿宋_GB2312"/>
          <w:sz w:val="32"/>
          <w:szCs w:val="32"/>
        </w:rPr>
      </w:pPr>
      <w:r>
        <w:rPr>
          <w:rFonts w:ascii="仿宋_GB2312" w:eastAsia="仿宋_GB2312" w:hint="eastAsia"/>
          <w:sz w:val="32"/>
          <w:szCs w:val="32"/>
        </w:rPr>
        <w:t>二、推进校企协同创新</w:t>
      </w:r>
    </w:p>
    <w:p w:rsidR="0021336F" w:rsidRDefault="00000000">
      <w:pPr>
        <w:ind w:firstLineChars="200" w:firstLine="640"/>
        <w:rPr>
          <w:rFonts w:ascii="仿宋_GB2312" w:eastAsia="仿宋_GB2312"/>
          <w:sz w:val="32"/>
          <w:szCs w:val="32"/>
        </w:rPr>
      </w:pPr>
      <w:r>
        <w:rPr>
          <w:rFonts w:ascii="仿宋_GB2312" w:eastAsia="仿宋_GB2312" w:hint="eastAsia"/>
          <w:sz w:val="32"/>
          <w:szCs w:val="32"/>
        </w:rPr>
        <w:t>1.共建产业学院，随时开展经验探讨、交流，建立校企联合攻关机制，将研究成果转化为企业需求。</w:t>
      </w:r>
    </w:p>
    <w:p w:rsidR="0021336F" w:rsidRDefault="00000000">
      <w:pPr>
        <w:pStyle w:val="a3"/>
        <w:ind w:firstLine="640"/>
        <w:rPr>
          <w:rFonts w:ascii="仿宋_GB2312" w:eastAsia="仿宋_GB2312"/>
          <w:sz w:val="32"/>
          <w:szCs w:val="32"/>
        </w:rPr>
      </w:pPr>
      <w:r>
        <w:rPr>
          <w:rFonts w:ascii="仿宋_GB2312" w:eastAsia="仿宋_GB2312" w:hint="eastAsia"/>
          <w:sz w:val="32"/>
          <w:szCs w:val="32"/>
        </w:rPr>
        <w:t>2.建设网络教学平台。探索“互联网+轨道交通职业教育”发展需求，运用现代信息技术改进教学方式方法，通过平台实现企业</w:t>
      </w:r>
      <w:r w:rsidR="008E1D5C">
        <w:rPr>
          <w:rFonts w:ascii="仿宋_GB2312" w:eastAsia="仿宋_GB2312" w:hint="eastAsia"/>
          <w:sz w:val="32"/>
          <w:szCs w:val="32"/>
        </w:rPr>
        <w:t>、</w:t>
      </w:r>
      <w:r>
        <w:rPr>
          <w:rFonts w:ascii="仿宋_GB2312" w:eastAsia="仿宋_GB2312" w:hint="eastAsia"/>
          <w:sz w:val="32"/>
          <w:szCs w:val="32"/>
        </w:rPr>
        <w:t>院校订单在线资源开发。</w:t>
      </w:r>
    </w:p>
    <w:p w:rsidR="0021336F" w:rsidRDefault="00000000">
      <w:pPr>
        <w:pStyle w:val="a3"/>
        <w:ind w:firstLine="640"/>
        <w:rPr>
          <w:rFonts w:ascii="仿宋_GB2312" w:eastAsia="仿宋_GB2312"/>
          <w:sz w:val="32"/>
          <w:szCs w:val="32"/>
        </w:rPr>
      </w:pPr>
      <w:r>
        <w:rPr>
          <w:rFonts w:ascii="仿宋_GB2312" w:eastAsia="仿宋_GB2312" w:hint="eastAsia"/>
          <w:sz w:val="32"/>
          <w:szCs w:val="32"/>
        </w:rPr>
        <w:t>3.建设职业培训品牌。针对各类别设备开发培训包，为联盟</w:t>
      </w:r>
      <w:r w:rsidR="008E1D5C">
        <w:rPr>
          <w:rFonts w:ascii="仿宋_GB2312" w:eastAsia="仿宋_GB2312" w:hint="eastAsia"/>
          <w:sz w:val="32"/>
          <w:szCs w:val="32"/>
        </w:rPr>
        <w:t>、</w:t>
      </w:r>
      <w:r>
        <w:rPr>
          <w:rFonts w:ascii="仿宋_GB2312" w:eastAsia="仿宋_GB2312" w:hint="eastAsia"/>
          <w:sz w:val="32"/>
          <w:szCs w:val="32"/>
        </w:rPr>
        <w:t>全国</w:t>
      </w:r>
      <w:r w:rsidR="008E1D5C">
        <w:rPr>
          <w:rFonts w:ascii="仿宋_GB2312" w:eastAsia="仿宋_GB2312" w:hint="eastAsia"/>
          <w:sz w:val="32"/>
          <w:szCs w:val="32"/>
        </w:rPr>
        <w:t>、</w:t>
      </w:r>
      <w:r>
        <w:rPr>
          <w:rFonts w:ascii="仿宋_GB2312" w:eastAsia="仿宋_GB2312" w:hint="eastAsia"/>
          <w:sz w:val="32"/>
          <w:szCs w:val="32"/>
        </w:rPr>
        <w:t>国外轨道企业开展岗前培训</w:t>
      </w:r>
      <w:r w:rsidR="008E1D5C">
        <w:rPr>
          <w:rFonts w:ascii="仿宋_GB2312" w:eastAsia="仿宋_GB2312" w:hint="eastAsia"/>
          <w:sz w:val="32"/>
          <w:szCs w:val="32"/>
        </w:rPr>
        <w:t>、</w:t>
      </w:r>
      <w:r>
        <w:rPr>
          <w:rFonts w:ascii="仿宋_GB2312" w:eastAsia="仿宋_GB2312" w:hint="eastAsia"/>
          <w:sz w:val="32"/>
          <w:szCs w:val="32"/>
        </w:rPr>
        <w:t>技能提升培训等。</w:t>
      </w:r>
    </w:p>
    <w:p w:rsidR="0021336F" w:rsidRDefault="00000000">
      <w:pPr>
        <w:ind w:firstLineChars="200" w:firstLine="640"/>
        <w:rPr>
          <w:rFonts w:ascii="仿宋_GB2312" w:eastAsia="仿宋_GB2312"/>
          <w:sz w:val="32"/>
          <w:szCs w:val="32"/>
        </w:rPr>
      </w:pPr>
      <w:r>
        <w:rPr>
          <w:rFonts w:ascii="仿宋_GB2312" w:eastAsia="仿宋_GB2312" w:hint="eastAsia"/>
          <w:sz w:val="32"/>
          <w:szCs w:val="32"/>
        </w:rPr>
        <w:t>4.拟于6月组织供电专业铁道牵引变电项目邀请赛（为6.15捷安杯技能大赛热身）。</w:t>
      </w:r>
    </w:p>
    <w:p w:rsidR="0021336F" w:rsidRDefault="00000000">
      <w:pPr>
        <w:ind w:firstLineChars="200" w:firstLine="640"/>
        <w:rPr>
          <w:rFonts w:ascii="仿宋_GB2312" w:eastAsia="仿宋_GB2312"/>
          <w:sz w:val="32"/>
          <w:szCs w:val="32"/>
        </w:rPr>
      </w:pPr>
      <w:r>
        <w:rPr>
          <w:rFonts w:ascii="仿宋_GB2312" w:eastAsia="仿宋_GB2312" w:hint="eastAsia"/>
          <w:sz w:val="32"/>
          <w:szCs w:val="32"/>
        </w:rPr>
        <w:t>5.拟于7月依托联盟在重庆公共实训中心组织开展铁路综合维修工项目市级选拔赛，同时探索新职业工种的培养培训模式，拟在下半年（市赛结束后、国赛开始前）组织开办该项目的裁判员及选手赛前培训班。</w:t>
      </w:r>
    </w:p>
    <w:p w:rsidR="0021336F" w:rsidRDefault="0021336F">
      <w:pPr>
        <w:rPr>
          <w:rFonts w:ascii="仿宋_GB2312" w:eastAsia="仿宋_GB2312"/>
          <w:color w:val="C00000"/>
          <w:sz w:val="32"/>
          <w:szCs w:val="32"/>
        </w:rPr>
      </w:pPr>
    </w:p>
    <w:sectPr w:rsidR="002133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39F6" w:rsidRDefault="009939F6" w:rsidP="008E1D5C">
      <w:r>
        <w:separator/>
      </w:r>
    </w:p>
  </w:endnote>
  <w:endnote w:type="continuationSeparator" w:id="0">
    <w:p w:rsidR="009939F6" w:rsidRDefault="009939F6" w:rsidP="008E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39F6" w:rsidRDefault="009939F6" w:rsidP="008E1D5C">
      <w:r>
        <w:separator/>
      </w:r>
    </w:p>
  </w:footnote>
  <w:footnote w:type="continuationSeparator" w:id="0">
    <w:p w:rsidR="009939F6" w:rsidRDefault="009939F6" w:rsidP="008E1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36F"/>
    <w:rsid w:val="0021336F"/>
    <w:rsid w:val="008E1D5C"/>
    <w:rsid w:val="009939F6"/>
    <w:rsid w:val="09A452CD"/>
    <w:rsid w:val="274368E5"/>
    <w:rsid w:val="36D7108F"/>
    <w:rsid w:val="5C2C50A5"/>
    <w:rsid w:val="60DD4DF7"/>
    <w:rsid w:val="794B0024"/>
    <w:rsid w:val="7BE9F53C"/>
    <w:rsid w:val="7D3AB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1A4371"/>
  <w15:docId w15:val="{F3A6D071-8F80-47D2-809C-86A2BC18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rsid w:val="008E1D5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8E1D5C"/>
    <w:rPr>
      <w:rFonts w:asciiTheme="minorHAnsi" w:eastAsiaTheme="minorEastAsia" w:hAnsiTheme="minorHAnsi" w:cstheme="minorBidi"/>
      <w:kern w:val="2"/>
      <w:sz w:val="18"/>
      <w:szCs w:val="18"/>
    </w:rPr>
  </w:style>
  <w:style w:type="paragraph" w:styleId="a6">
    <w:name w:val="footer"/>
    <w:basedOn w:val="a"/>
    <w:link w:val="a7"/>
    <w:rsid w:val="008E1D5C"/>
    <w:pPr>
      <w:tabs>
        <w:tab w:val="center" w:pos="4153"/>
        <w:tab w:val="right" w:pos="8306"/>
      </w:tabs>
      <w:snapToGrid w:val="0"/>
      <w:jc w:val="left"/>
    </w:pPr>
    <w:rPr>
      <w:sz w:val="18"/>
      <w:szCs w:val="18"/>
    </w:rPr>
  </w:style>
  <w:style w:type="character" w:customStyle="1" w:styleId="a7">
    <w:name w:val="页脚 字符"/>
    <w:basedOn w:val="a0"/>
    <w:link w:val="a6"/>
    <w:rsid w:val="008E1D5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朱 俊杰</cp:lastModifiedBy>
  <cp:revision>2</cp:revision>
  <dcterms:created xsi:type="dcterms:W3CDTF">2021-04-26T13:47:00Z</dcterms:created>
  <dcterms:modified xsi:type="dcterms:W3CDTF">2022-12-08T15:04:00Z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C19CD9AD2EA04305B24FB29165721470</vt:lpwstr>
  </property>
</Properties>
</file>