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center"/>
        <w:outlineLvl w:val="0"/>
        <w:rPr>
          <w:rFonts w:hint="eastAsia" w:ascii="宋体" w:hAnsi="宋体"/>
          <w:sz w:val="120"/>
          <w:szCs w:val="120"/>
        </w:rPr>
      </w:pPr>
    </w:p>
    <w:p>
      <w:pPr>
        <w:spacing w:line="1600" w:lineRule="exact"/>
        <w:jc w:val="center"/>
        <w:outlineLvl w:val="0"/>
        <w:rPr>
          <w:rFonts w:ascii="宋体" w:hAnsi="宋体"/>
          <w:color w:val="000000" w:themeColor="text1"/>
          <w:sz w:val="120"/>
          <w:szCs w:val="120"/>
        </w:rPr>
      </w:pPr>
      <w:r>
        <w:rPr>
          <w:rFonts w:hint="eastAsia" w:ascii="宋体" w:hAnsi="宋体"/>
          <w:color w:val="000000" w:themeColor="text1"/>
          <w:sz w:val="120"/>
          <w:szCs w:val="120"/>
        </w:rPr>
        <w:t>竞争性谈判</w:t>
      </w:r>
    </w:p>
    <w:p>
      <w:pPr>
        <w:spacing w:line="1600" w:lineRule="exact"/>
        <w:jc w:val="center"/>
        <w:outlineLvl w:val="0"/>
        <w:rPr>
          <w:rFonts w:ascii="宋体" w:hAnsi="宋体"/>
          <w:sz w:val="120"/>
          <w:szCs w:val="120"/>
        </w:rPr>
      </w:pPr>
      <w:r>
        <w:rPr>
          <w:rFonts w:hint="eastAsia" w:ascii="宋体" w:hAnsi="宋体"/>
          <w:sz w:val="120"/>
          <w:szCs w:val="120"/>
        </w:rPr>
        <w:t>文 件</w:t>
      </w: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jc w:val="center"/>
        <w:rPr>
          <w:rFonts w:ascii="宋体" w:hAnsi="宋体"/>
          <w:sz w:val="32"/>
        </w:rPr>
      </w:pPr>
    </w:p>
    <w:p>
      <w:pPr>
        <w:spacing w:line="500" w:lineRule="exact"/>
        <w:ind w:firstLine="2080" w:firstLineChars="650"/>
        <w:outlineLvl w:val="0"/>
        <w:rPr>
          <w:rFonts w:ascii="宋体" w:hAnsi="宋体"/>
          <w:sz w:val="32"/>
        </w:rPr>
      </w:pPr>
    </w:p>
    <w:p>
      <w:pPr>
        <w:spacing w:line="500" w:lineRule="exact"/>
        <w:outlineLvl w:val="0"/>
        <w:rPr>
          <w:rFonts w:ascii="宋体" w:hAnsi="宋体"/>
          <w:color w:val="000000" w:themeColor="text1"/>
          <w:sz w:val="36"/>
          <w:szCs w:val="36"/>
        </w:rPr>
      </w:pPr>
      <w:r>
        <w:rPr>
          <w:rFonts w:hint="eastAsia" w:ascii="宋体" w:hAnsi="宋体"/>
          <w:sz w:val="36"/>
          <w:szCs w:val="36"/>
        </w:rPr>
        <w:t xml:space="preserve">        项目编号：</w:t>
      </w:r>
      <w:r>
        <w:rPr>
          <w:rFonts w:hint="eastAsia" w:ascii="宋体" w:hAnsi="宋体"/>
          <w:color w:val="000000" w:themeColor="text1"/>
          <w:sz w:val="36"/>
          <w:szCs w:val="36"/>
        </w:rPr>
        <w:t xml:space="preserve">20240122 -1   </w:t>
      </w:r>
    </w:p>
    <w:p>
      <w:pPr>
        <w:spacing w:line="500" w:lineRule="exact"/>
        <w:ind w:left="3233" w:leftChars="512" w:hanging="1800" w:hangingChars="500"/>
        <w:outlineLvl w:val="0"/>
        <w:rPr>
          <w:rFonts w:ascii="宋体" w:hAnsi="宋体"/>
          <w:color w:val="000000" w:themeColor="text1"/>
          <w:sz w:val="36"/>
          <w:szCs w:val="36"/>
        </w:rPr>
      </w:pPr>
      <w:r>
        <w:rPr>
          <w:rFonts w:hint="eastAsia" w:ascii="宋体" w:hAnsi="宋体"/>
          <w:color w:val="000000" w:themeColor="text1"/>
          <w:sz w:val="36"/>
          <w:szCs w:val="36"/>
        </w:rPr>
        <w:t>项目名称：学校张家湾校区冷饮特色经营服务项目</w:t>
      </w:r>
    </w:p>
    <w:p>
      <w:pPr>
        <w:spacing w:line="500" w:lineRule="exact"/>
        <w:ind w:left="3233" w:leftChars="512" w:hanging="1800" w:hangingChars="500"/>
        <w:outlineLvl w:val="0"/>
        <w:rPr>
          <w:rFonts w:ascii="宋体" w:hAnsi="宋体"/>
          <w:sz w:val="36"/>
          <w:szCs w:val="36"/>
        </w:rPr>
      </w:pPr>
      <w:r>
        <w:rPr>
          <w:rFonts w:hint="eastAsia" w:ascii="宋体" w:hAnsi="宋体"/>
          <w:sz w:val="36"/>
          <w:szCs w:val="36"/>
        </w:rPr>
        <w:t>采 购 人：重庆铁路运输高级技工学校</w:t>
      </w:r>
    </w:p>
    <w:p>
      <w:pPr>
        <w:spacing w:line="500" w:lineRule="exact"/>
        <w:rPr>
          <w:rFonts w:ascii="宋体" w:hAnsi="宋体"/>
          <w:sz w:val="36"/>
          <w:szCs w:val="36"/>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黑体" w:hAnsi="黑体" w:eastAsia="黑体"/>
          <w:sz w:val="32"/>
          <w:szCs w:val="3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napToGrid w:val="0"/>
        <w:jc w:val="center"/>
        <w:rPr>
          <w:b/>
          <w:sz w:val="44"/>
          <w:szCs w:val="44"/>
        </w:rPr>
      </w:pPr>
      <w:r>
        <w:rPr>
          <w:rFonts w:hint="eastAsia" w:ascii="黑体" w:hAnsi="黑体" w:eastAsia="黑体"/>
          <w:color w:val="000000" w:themeColor="text1"/>
          <w:sz w:val="32"/>
          <w:szCs w:val="32"/>
        </w:rPr>
        <w:t>二〇二四年一月</w:t>
      </w:r>
      <w:r>
        <w:rPr>
          <w:rFonts w:hint="eastAsia"/>
          <w:b/>
          <w:sz w:val="44"/>
          <w:szCs w:val="44"/>
        </w:rPr>
        <w:br w:type="page"/>
      </w:r>
      <w:r>
        <w:rPr>
          <w:rFonts w:hint="eastAsia"/>
          <w:b/>
          <w:sz w:val="44"/>
          <w:szCs w:val="44"/>
        </w:rPr>
        <w:t>第一篇 投标邀请书</w:t>
      </w:r>
    </w:p>
    <w:p>
      <w:pPr>
        <w:spacing w:line="540" w:lineRule="exact"/>
        <w:ind w:firstLine="660"/>
        <w:rPr>
          <w:rFonts w:ascii="宋体" w:hAnsi="宋体"/>
          <w:color w:val="000000"/>
          <w:szCs w:val="28"/>
        </w:rPr>
      </w:pPr>
      <w:r>
        <w:rPr>
          <w:rFonts w:hint="eastAsia" w:ascii="宋体" w:hAnsi="宋体" w:cs="宋体"/>
          <w:kern w:val="0"/>
          <w:szCs w:val="28"/>
        </w:rPr>
        <w:t>根据重庆市财政局及市经信委和学校相关采购文件规定，及</w:t>
      </w:r>
      <w:r>
        <w:rPr>
          <w:rFonts w:hint="eastAsia" w:ascii="宋体" w:hAnsi="宋体"/>
          <w:color w:val="000000"/>
          <w:szCs w:val="28"/>
        </w:rPr>
        <w:t>学校师生需要，</w:t>
      </w:r>
      <w:r>
        <w:rPr>
          <w:rFonts w:hint="eastAsia" w:ascii="宋体" w:hAnsi="宋体"/>
          <w:color w:val="000000" w:themeColor="text1"/>
          <w:szCs w:val="28"/>
        </w:rPr>
        <w:t>学校张家湾校区冷饮特色经营服务项目竞争性谈判</w:t>
      </w:r>
      <w:r>
        <w:rPr>
          <w:rFonts w:hint="eastAsia" w:ascii="宋体" w:hAnsi="宋体"/>
          <w:color w:val="000000"/>
          <w:szCs w:val="28"/>
        </w:rPr>
        <w:t>采购，欢迎具备相应资质条件的供应商前来投标。</w:t>
      </w:r>
    </w:p>
    <w:p>
      <w:pPr>
        <w:snapToGrid w:val="0"/>
        <w:spacing w:line="500" w:lineRule="exact"/>
        <w:ind w:firstLine="560" w:firstLineChars="200"/>
        <w:rPr>
          <w:rFonts w:ascii="宋体" w:hAnsi="宋体"/>
          <w:b/>
          <w:szCs w:val="28"/>
        </w:rPr>
      </w:pPr>
      <w:r>
        <w:rPr>
          <w:rFonts w:hint="eastAsia" w:ascii="宋体" w:hAnsi="宋体"/>
          <w:b/>
          <w:szCs w:val="28"/>
        </w:rPr>
        <w:t>一、招标项目内容</w:t>
      </w:r>
    </w:p>
    <w:tbl>
      <w:tblPr>
        <w:tblStyle w:val="57"/>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1098"/>
        <w:gridCol w:w="1039"/>
        <w:gridCol w:w="2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789" w:type="dxa"/>
            <w:vAlign w:val="center"/>
          </w:tcPr>
          <w:p>
            <w:pPr>
              <w:spacing w:line="540" w:lineRule="exact"/>
              <w:ind w:firstLine="660"/>
              <w:rPr>
                <w:rFonts w:ascii="宋体" w:hAnsi="宋体"/>
                <w:b/>
                <w:bCs/>
                <w:color w:val="000000"/>
                <w:szCs w:val="28"/>
              </w:rPr>
            </w:pPr>
            <w:r>
              <w:rPr>
                <w:rFonts w:hint="eastAsia" w:ascii="宋体" w:hAnsi="宋体"/>
                <w:b/>
                <w:bCs/>
                <w:color w:val="000000"/>
                <w:szCs w:val="28"/>
              </w:rPr>
              <w:t>采购内容</w:t>
            </w:r>
          </w:p>
        </w:tc>
        <w:tc>
          <w:tcPr>
            <w:tcW w:w="1098"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数 量</w:t>
            </w:r>
          </w:p>
        </w:tc>
        <w:tc>
          <w:tcPr>
            <w:tcW w:w="1039"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单 位</w:t>
            </w:r>
          </w:p>
        </w:tc>
        <w:tc>
          <w:tcPr>
            <w:tcW w:w="2256"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最低限价</w:t>
            </w:r>
          </w:p>
          <w:p>
            <w:pPr>
              <w:spacing w:line="540" w:lineRule="exact"/>
              <w:jc w:val="center"/>
              <w:rPr>
                <w:rFonts w:ascii="宋体" w:hAnsi="宋体"/>
                <w:b/>
                <w:bCs/>
                <w:color w:val="000000"/>
                <w:szCs w:val="28"/>
              </w:rPr>
            </w:pPr>
            <w:r>
              <w:rPr>
                <w:rFonts w:hint="eastAsia" w:ascii="宋体" w:hAnsi="宋体"/>
                <w:b/>
                <w:bCs/>
                <w:color w:val="000000"/>
                <w:szCs w:val="28"/>
              </w:rPr>
              <w:t>（元/年）</w:t>
            </w:r>
          </w:p>
        </w:tc>
        <w:tc>
          <w:tcPr>
            <w:tcW w:w="2255" w:type="dxa"/>
            <w:vAlign w:val="center"/>
          </w:tcPr>
          <w:p>
            <w:pPr>
              <w:spacing w:line="540" w:lineRule="exact"/>
              <w:jc w:val="center"/>
              <w:rPr>
                <w:rFonts w:ascii="宋体" w:hAnsi="宋体"/>
                <w:b/>
                <w:bCs/>
                <w:color w:val="000000"/>
                <w:szCs w:val="28"/>
              </w:rPr>
            </w:pPr>
            <w:r>
              <w:rPr>
                <w:rFonts w:hint="eastAsia" w:ascii="宋体" w:hAnsi="宋体"/>
                <w:b/>
                <w:bCs/>
                <w:color w:val="000000"/>
                <w:szCs w:val="28"/>
              </w:rPr>
              <w:t>投标保证金</w:t>
            </w:r>
          </w:p>
          <w:p>
            <w:pPr>
              <w:spacing w:line="540" w:lineRule="exact"/>
              <w:jc w:val="center"/>
              <w:rPr>
                <w:rFonts w:ascii="宋体" w:hAnsi="宋体"/>
                <w:b/>
                <w:bCs/>
                <w:color w:val="000000"/>
                <w:szCs w:val="28"/>
              </w:rPr>
            </w:pPr>
            <w:r>
              <w:rPr>
                <w:rFonts w:hint="eastAsia" w:ascii="宋体" w:hAnsi="宋体"/>
                <w:b/>
                <w:bCs/>
                <w:color w:val="000000"/>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89" w:type="dxa"/>
          </w:tcPr>
          <w:p>
            <w:pPr>
              <w:spacing w:line="540" w:lineRule="exact"/>
              <w:rPr>
                <w:rFonts w:ascii="宋体" w:hAnsi="宋体"/>
                <w:color w:val="000000" w:themeColor="text1"/>
                <w:szCs w:val="28"/>
              </w:rPr>
            </w:pPr>
            <w:r>
              <w:rPr>
                <w:rFonts w:hint="eastAsia" w:ascii="宋体" w:hAnsi="宋体"/>
                <w:color w:val="000000" w:themeColor="text1"/>
                <w:szCs w:val="28"/>
              </w:rPr>
              <w:t>学校张家湾校区冷饮特色经营服务项目</w:t>
            </w:r>
          </w:p>
        </w:tc>
        <w:tc>
          <w:tcPr>
            <w:tcW w:w="1098" w:type="dxa"/>
            <w:vAlign w:val="center"/>
          </w:tcPr>
          <w:p>
            <w:pPr>
              <w:spacing w:line="540" w:lineRule="exact"/>
              <w:jc w:val="center"/>
              <w:rPr>
                <w:rFonts w:ascii="宋体" w:hAnsi="宋体"/>
                <w:color w:val="000000" w:themeColor="text1"/>
                <w:szCs w:val="28"/>
              </w:rPr>
            </w:pPr>
            <w:r>
              <w:rPr>
                <w:rFonts w:hint="eastAsia" w:ascii="宋体" w:hAnsi="宋体"/>
                <w:color w:val="000000" w:themeColor="text1"/>
                <w:szCs w:val="28"/>
              </w:rPr>
              <w:t>1</w:t>
            </w:r>
          </w:p>
        </w:tc>
        <w:tc>
          <w:tcPr>
            <w:tcW w:w="1039" w:type="dxa"/>
            <w:vAlign w:val="center"/>
          </w:tcPr>
          <w:p>
            <w:pPr>
              <w:spacing w:line="540" w:lineRule="exact"/>
              <w:ind w:firstLine="140" w:firstLineChars="50"/>
              <w:rPr>
                <w:rFonts w:ascii="宋体" w:hAnsi="宋体"/>
                <w:color w:val="000000" w:themeColor="text1"/>
                <w:szCs w:val="28"/>
              </w:rPr>
            </w:pPr>
            <w:r>
              <w:rPr>
                <w:rFonts w:hint="eastAsia" w:ascii="宋体" w:hAnsi="宋体"/>
                <w:color w:val="000000" w:themeColor="text1"/>
                <w:szCs w:val="28"/>
              </w:rPr>
              <w:t>项</w:t>
            </w:r>
          </w:p>
        </w:tc>
        <w:tc>
          <w:tcPr>
            <w:tcW w:w="2256" w:type="dxa"/>
            <w:vAlign w:val="center"/>
          </w:tcPr>
          <w:p>
            <w:pPr>
              <w:spacing w:line="540" w:lineRule="exact"/>
              <w:jc w:val="center"/>
              <w:rPr>
                <w:rFonts w:ascii="宋体" w:hAnsi="宋体"/>
                <w:color w:val="000000" w:themeColor="text1"/>
                <w:szCs w:val="28"/>
              </w:rPr>
            </w:pPr>
            <w:r>
              <w:rPr>
                <w:rFonts w:hint="eastAsia" w:ascii="宋体" w:hAnsi="宋体"/>
                <w:color w:val="000000" w:themeColor="text1"/>
                <w:szCs w:val="28"/>
              </w:rPr>
              <w:t>32000</w:t>
            </w:r>
          </w:p>
        </w:tc>
        <w:tc>
          <w:tcPr>
            <w:tcW w:w="2255" w:type="dxa"/>
            <w:vAlign w:val="center"/>
          </w:tcPr>
          <w:p>
            <w:pPr>
              <w:spacing w:line="540" w:lineRule="exact"/>
              <w:ind w:firstLine="840" w:firstLineChars="300"/>
              <w:rPr>
                <w:rFonts w:ascii="宋体" w:hAnsi="宋体"/>
                <w:color w:val="000000" w:themeColor="text1"/>
                <w:szCs w:val="28"/>
              </w:rPr>
            </w:pPr>
            <w:r>
              <w:rPr>
                <w:rFonts w:hint="eastAsia" w:ascii="宋体" w:hAnsi="宋体"/>
                <w:color w:val="000000" w:themeColor="text1"/>
                <w:szCs w:val="28"/>
              </w:rPr>
              <w:t>1000</w:t>
            </w:r>
          </w:p>
        </w:tc>
      </w:tr>
    </w:tbl>
    <w:p>
      <w:pPr>
        <w:spacing w:line="540" w:lineRule="exact"/>
        <w:ind w:firstLine="660"/>
        <w:rPr>
          <w:rFonts w:ascii="宋体" w:hAnsi="宋体"/>
          <w:color w:val="000000" w:themeColor="text1"/>
          <w:szCs w:val="28"/>
        </w:rPr>
      </w:pPr>
      <w:r>
        <w:rPr>
          <w:rFonts w:hint="eastAsia" w:ascii="宋体" w:hAnsi="宋体"/>
          <w:color w:val="000000" w:themeColor="text1"/>
          <w:szCs w:val="28"/>
        </w:rPr>
        <w:t>1</w:t>
      </w:r>
      <w:r>
        <w:rPr>
          <w:rFonts w:hint="eastAsia" w:ascii="宋体" w:hAnsi="宋体"/>
          <w:color w:val="000000" w:themeColor="text1"/>
          <w:szCs w:val="28"/>
        </w:rPr>
        <w:tab/>
      </w:r>
      <w:r>
        <w:rPr>
          <w:rFonts w:hint="eastAsia" w:ascii="宋体" w:hAnsi="宋体"/>
          <w:color w:val="000000" w:themeColor="text1"/>
          <w:szCs w:val="28"/>
        </w:rPr>
        <w:t>、张家湾校区学生2000-2300人，教职工230人左右；</w:t>
      </w:r>
    </w:p>
    <w:p>
      <w:pPr>
        <w:spacing w:line="540" w:lineRule="exact"/>
        <w:ind w:firstLine="660"/>
        <w:rPr>
          <w:rFonts w:ascii="宋体" w:hAnsi="宋体"/>
          <w:color w:val="000000" w:themeColor="text1"/>
          <w:szCs w:val="28"/>
        </w:rPr>
      </w:pPr>
      <w:r>
        <w:rPr>
          <w:rFonts w:hint="eastAsia" w:ascii="宋体" w:hAnsi="宋体"/>
          <w:color w:val="000000" w:themeColor="text1"/>
          <w:szCs w:val="28"/>
        </w:rPr>
        <w:t>2、经营场所约50平方米，设施设备及安全事宜由经营者自行负责。</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二、资金来源</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单位自筹资金</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三、邀请招标文件的获取方式、项目地点及招投标时间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1、关于招标文件的获取方式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见学校官网（</w:t>
      </w:r>
      <w:r>
        <w:rPr>
          <w:rFonts w:cs="宋体" w:asciiTheme="minorEastAsia" w:hAnsiTheme="minorEastAsia" w:eastAsiaTheme="minorEastAsia"/>
          <w:kern w:val="0"/>
          <w:szCs w:val="28"/>
        </w:rPr>
        <w:t>http://ctjx.net/</w:t>
      </w:r>
      <w:r>
        <w:rPr>
          <w:rFonts w:hint="eastAsia" w:cs="宋体" w:asciiTheme="minorEastAsia" w:hAnsiTheme="minorEastAsia" w:eastAsiaTheme="minorEastAsia"/>
          <w:kern w:val="0"/>
          <w:szCs w:val="28"/>
        </w:rPr>
        <w:t>）</w:t>
      </w:r>
      <w:r>
        <w:rPr>
          <w:rFonts w:hint="eastAsia" w:cs="宋体" w:asciiTheme="minorEastAsia" w:hAnsiTheme="minorEastAsia" w:eastAsiaTheme="minorEastAsia"/>
          <w:color w:val="000000" w:themeColor="text1"/>
          <w:kern w:val="0"/>
          <w:szCs w:val="28"/>
        </w:rPr>
        <w:t>招标</w:t>
      </w:r>
      <w:r>
        <w:rPr>
          <w:rFonts w:hint="eastAsia" w:cs="宋体" w:asciiTheme="minorEastAsia" w:hAnsiTheme="minorEastAsia" w:eastAsiaTheme="minorEastAsia"/>
          <w:kern w:val="0"/>
          <w:szCs w:val="28"/>
        </w:rPr>
        <w:t>公告,自行下载。无论投标人下载与否，均视同投标人已知晓本项目澄清文件的内容。</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2、投标报名统一采用在招标现场报名的方式。特别注意：请有意参加投标的供应商按学校要求，在规定时间内递交投标文件，报名的单位名称必须与开标现场投标单位名称相同。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3、投标文件递交和截止时间：见学校官网招标公告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特别说明：超过招标截止时间、不按招标文件规定密封的投标文件,或不按招标文件规定提交有效足额投标保证金的投标文件，将不被接受。</w:t>
      </w:r>
    </w:p>
    <w:p>
      <w:pPr>
        <w:spacing w:line="540" w:lineRule="exact"/>
        <w:ind w:firstLine="560" w:firstLineChars="200"/>
        <w:rPr>
          <w:rFonts w:ascii="宋体" w:hAnsi="宋体"/>
          <w:color w:val="FF0000"/>
          <w:szCs w:val="28"/>
        </w:rPr>
      </w:pPr>
      <w:r>
        <w:rPr>
          <w:rFonts w:hint="eastAsia" w:ascii="宋体" w:hAnsi="宋体"/>
          <w:color w:val="000000"/>
          <w:szCs w:val="28"/>
        </w:rPr>
        <w:t>4、项目地点：</w:t>
      </w:r>
      <w:r>
        <w:rPr>
          <w:rFonts w:hint="eastAsia" w:ascii="宋体" w:hAnsi="宋体"/>
          <w:color w:val="000000" w:themeColor="text1"/>
          <w:szCs w:val="28"/>
        </w:rPr>
        <w:t>重庆铁路运输高级技工学校张家湾校区</w:t>
      </w:r>
    </w:p>
    <w:p>
      <w:pPr>
        <w:spacing w:line="540" w:lineRule="exact"/>
        <w:ind w:firstLine="560" w:firstLineChars="200"/>
        <w:rPr>
          <w:rFonts w:ascii="宋体" w:hAnsi="宋体"/>
          <w:color w:val="000000"/>
          <w:szCs w:val="28"/>
        </w:rPr>
      </w:pPr>
      <w:r>
        <w:rPr>
          <w:rFonts w:hint="eastAsia" w:ascii="宋体" w:hAnsi="宋体"/>
          <w:color w:val="000000"/>
          <w:szCs w:val="28"/>
        </w:rPr>
        <w:t>5、招标文件资料售价：每套人民币</w:t>
      </w:r>
      <w:r>
        <w:rPr>
          <w:rFonts w:hint="eastAsia" w:ascii="宋体" w:hAnsi="宋体"/>
          <w:color w:val="000000" w:themeColor="text1"/>
          <w:szCs w:val="28"/>
        </w:rPr>
        <w:t>500.00</w:t>
      </w:r>
      <w:r>
        <w:rPr>
          <w:rFonts w:hint="eastAsia" w:ascii="宋体" w:hAnsi="宋体"/>
          <w:color w:val="000000"/>
          <w:szCs w:val="28"/>
        </w:rPr>
        <w:t>元，售后不退（无论投标结果如何，投标人参与本项目投标的所有费用均应由投标人自行承担）。</w:t>
      </w:r>
    </w:p>
    <w:p>
      <w:pPr>
        <w:spacing w:line="540" w:lineRule="exact"/>
        <w:ind w:firstLine="560" w:firstLineChars="200"/>
        <w:rPr>
          <w:rFonts w:ascii="宋体" w:hAnsi="宋体" w:cs="宋体"/>
          <w:kern w:val="0"/>
          <w:szCs w:val="28"/>
        </w:rPr>
      </w:pPr>
      <w:r>
        <w:rPr>
          <w:rFonts w:hint="eastAsia" w:ascii="宋体" w:hAnsi="宋体"/>
          <w:color w:val="000000"/>
          <w:szCs w:val="28"/>
        </w:rPr>
        <w:t>6、投标时间：</w:t>
      </w:r>
      <w:r>
        <w:rPr>
          <w:rFonts w:hint="eastAsia" w:ascii="宋体" w:hAnsi="宋体" w:cs="宋体"/>
          <w:color w:val="000000" w:themeColor="text1"/>
          <w:kern w:val="0"/>
          <w:szCs w:val="28"/>
        </w:rPr>
        <w:t>2024年2月</w:t>
      </w:r>
      <w:r>
        <w:rPr>
          <w:rFonts w:hint="eastAsia" w:ascii="宋体" w:hAnsi="宋体" w:cs="宋体"/>
          <w:color w:val="000000" w:themeColor="text1"/>
          <w:kern w:val="0"/>
          <w:szCs w:val="28"/>
          <w:lang w:val="en-US" w:eastAsia="zh-CN"/>
        </w:rPr>
        <w:t>6</w:t>
      </w:r>
      <w:r>
        <w:rPr>
          <w:rFonts w:hint="eastAsia" w:ascii="宋体" w:hAnsi="宋体" w:cs="宋体"/>
          <w:color w:val="000000" w:themeColor="text1"/>
          <w:kern w:val="0"/>
          <w:szCs w:val="28"/>
        </w:rPr>
        <w:t>日</w:t>
      </w:r>
      <w:r>
        <w:rPr>
          <w:rFonts w:hint="eastAsia" w:ascii="宋体" w:hAnsi="宋体" w:cs="宋体"/>
          <w:color w:val="000000" w:themeColor="text1"/>
          <w:kern w:val="0"/>
          <w:szCs w:val="28"/>
          <w:lang w:val="en-US" w:eastAsia="zh-CN"/>
        </w:rPr>
        <w:t>9</w:t>
      </w:r>
      <w:r>
        <w:rPr>
          <w:rFonts w:hint="eastAsia" w:ascii="宋体" w:hAnsi="宋体" w:cs="宋体"/>
          <w:color w:val="000000" w:themeColor="text1"/>
          <w:kern w:val="0"/>
          <w:szCs w:val="28"/>
        </w:rPr>
        <w:t>:00至</w:t>
      </w:r>
      <w:r>
        <w:rPr>
          <w:rFonts w:hint="eastAsia" w:ascii="宋体" w:hAnsi="宋体" w:cs="宋体"/>
          <w:color w:val="000000" w:themeColor="text1"/>
          <w:kern w:val="0"/>
          <w:szCs w:val="28"/>
          <w:lang w:val="en-US" w:eastAsia="zh-CN"/>
        </w:rPr>
        <w:t>9</w:t>
      </w:r>
      <w:r>
        <w:rPr>
          <w:rFonts w:hint="eastAsia" w:ascii="宋体" w:hAnsi="宋体" w:cs="宋体"/>
          <w:color w:val="000000" w:themeColor="text1"/>
          <w:kern w:val="0"/>
          <w:szCs w:val="28"/>
        </w:rPr>
        <w:t>:30。</w:t>
      </w:r>
    </w:p>
    <w:p>
      <w:pPr>
        <w:spacing w:line="540" w:lineRule="exact"/>
        <w:ind w:firstLine="560" w:firstLineChars="200"/>
        <w:rPr>
          <w:rFonts w:ascii="宋体" w:hAnsi="宋体"/>
          <w:color w:val="000000"/>
          <w:szCs w:val="28"/>
        </w:rPr>
      </w:pPr>
      <w:r>
        <w:rPr>
          <w:rFonts w:hint="eastAsia" w:ascii="宋体" w:hAnsi="宋体"/>
          <w:color w:val="000000"/>
          <w:szCs w:val="28"/>
        </w:rPr>
        <w:t>7、投标地点：</w:t>
      </w:r>
      <w:r>
        <w:rPr>
          <w:rFonts w:hint="eastAsia" w:ascii="宋体" w:hAnsi="宋体" w:cs="宋体"/>
          <w:kern w:val="0"/>
          <w:szCs w:val="28"/>
        </w:rPr>
        <w:t>重庆铁路运输高级技工学校（张家湾校区）招生办2楼201会议室。</w:t>
      </w:r>
    </w:p>
    <w:p>
      <w:pPr>
        <w:spacing w:line="540" w:lineRule="exact"/>
        <w:ind w:firstLine="560" w:firstLineChars="200"/>
        <w:rPr>
          <w:rFonts w:ascii="宋体" w:hAnsi="宋体" w:cs="宋体"/>
          <w:kern w:val="0"/>
          <w:szCs w:val="28"/>
        </w:rPr>
      </w:pPr>
      <w:r>
        <w:rPr>
          <w:rFonts w:hint="eastAsia" w:ascii="宋体" w:hAnsi="宋体"/>
          <w:color w:val="000000"/>
          <w:szCs w:val="28"/>
        </w:rPr>
        <w:t>8、开标时间：</w:t>
      </w:r>
      <w:r>
        <w:rPr>
          <w:rFonts w:hint="eastAsia" w:ascii="宋体" w:hAnsi="宋体" w:cs="宋体"/>
          <w:color w:val="000000" w:themeColor="text1"/>
          <w:kern w:val="0"/>
          <w:szCs w:val="28"/>
        </w:rPr>
        <w:t>2024年2月</w:t>
      </w:r>
      <w:r>
        <w:rPr>
          <w:rFonts w:hint="eastAsia" w:ascii="宋体" w:hAnsi="宋体" w:cs="宋体"/>
          <w:color w:val="000000" w:themeColor="text1"/>
          <w:kern w:val="0"/>
          <w:szCs w:val="28"/>
          <w:lang w:val="en-US" w:eastAsia="zh-CN"/>
        </w:rPr>
        <w:t>6</w:t>
      </w:r>
      <w:r>
        <w:rPr>
          <w:rFonts w:hint="eastAsia" w:ascii="宋体" w:hAnsi="宋体" w:cs="宋体"/>
          <w:color w:val="000000" w:themeColor="text1"/>
          <w:kern w:val="0"/>
          <w:szCs w:val="28"/>
        </w:rPr>
        <w:t>日</w:t>
      </w:r>
      <w:r>
        <w:rPr>
          <w:rFonts w:hint="eastAsia" w:ascii="宋体" w:hAnsi="宋体" w:cs="宋体"/>
          <w:color w:val="000000" w:themeColor="text1"/>
          <w:kern w:val="0"/>
          <w:szCs w:val="28"/>
          <w:lang w:val="en-US" w:eastAsia="zh-CN"/>
        </w:rPr>
        <w:t>9</w:t>
      </w:r>
      <w:r>
        <w:rPr>
          <w:rFonts w:hint="eastAsia" w:ascii="宋体" w:hAnsi="宋体" w:cs="宋体"/>
          <w:color w:val="000000" w:themeColor="text1"/>
          <w:kern w:val="0"/>
          <w:szCs w:val="28"/>
        </w:rPr>
        <w:t>：30。</w:t>
      </w:r>
      <w:bookmarkStart w:id="54" w:name="_GoBack"/>
      <w:bookmarkEnd w:id="54"/>
    </w:p>
    <w:p>
      <w:pPr>
        <w:spacing w:line="540" w:lineRule="exact"/>
        <w:ind w:firstLine="560" w:firstLineChars="200"/>
        <w:rPr>
          <w:rFonts w:ascii="宋体" w:hAnsi="宋体"/>
          <w:color w:val="000000"/>
          <w:szCs w:val="28"/>
        </w:rPr>
      </w:pPr>
      <w:r>
        <w:rPr>
          <w:rFonts w:hint="eastAsia" w:ascii="宋体" w:hAnsi="宋体"/>
          <w:color w:val="000000"/>
          <w:szCs w:val="28"/>
        </w:rPr>
        <w:t>9、开标地点：</w:t>
      </w:r>
      <w:r>
        <w:rPr>
          <w:rFonts w:hint="eastAsia" w:cs="宋体" w:asciiTheme="minorEastAsia" w:hAnsiTheme="minorEastAsia" w:eastAsiaTheme="minorEastAsia"/>
          <w:kern w:val="0"/>
          <w:szCs w:val="28"/>
        </w:rPr>
        <w:t>重庆铁路运输高级技工学校</w:t>
      </w:r>
      <w:r>
        <w:rPr>
          <w:rFonts w:hint="eastAsia" w:ascii="宋体" w:hAnsi="宋体" w:cs="宋体"/>
          <w:kern w:val="0"/>
          <w:szCs w:val="28"/>
        </w:rPr>
        <w:t>（张家湾校区）</w:t>
      </w:r>
      <w:r>
        <w:rPr>
          <w:rFonts w:hint="eastAsia" w:cs="宋体" w:asciiTheme="minorEastAsia" w:hAnsiTheme="minorEastAsia" w:eastAsiaTheme="minorEastAsia"/>
          <w:kern w:val="0"/>
          <w:szCs w:val="28"/>
        </w:rPr>
        <w:t>招生办2楼201会议室</w:t>
      </w:r>
      <w:r>
        <w:rPr>
          <w:rFonts w:hint="eastAsia" w:ascii="宋体" w:hAnsi="宋体"/>
          <w:color w:val="000000"/>
          <w:szCs w:val="28"/>
        </w:rPr>
        <w:t>。</w:t>
      </w:r>
    </w:p>
    <w:p>
      <w:pPr>
        <w:spacing w:line="540" w:lineRule="exact"/>
        <w:ind w:firstLine="560" w:firstLineChars="200"/>
        <w:rPr>
          <w:rFonts w:ascii="宋体" w:hAnsi="宋体"/>
          <w:b/>
          <w:color w:val="000000"/>
          <w:szCs w:val="28"/>
        </w:rPr>
      </w:pPr>
      <w:r>
        <w:rPr>
          <w:rFonts w:hint="eastAsia" w:ascii="宋体" w:hAnsi="宋体"/>
          <w:b/>
          <w:color w:val="000000"/>
          <w:szCs w:val="28"/>
        </w:rPr>
        <w:t>四、投标人资质条件</w:t>
      </w:r>
    </w:p>
    <w:p>
      <w:pPr>
        <w:spacing w:line="540" w:lineRule="exact"/>
        <w:ind w:firstLine="560" w:firstLineChars="200"/>
        <w:rPr>
          <w:rFonts w:ascii="宋体" w:hAnsi="宋体"/>
          <w:color w:val="000000"/>
          <w:szCs w:val="28"/>
        </w:rPr>
      </w:pPr>
      <w:r>
        <w:rPr>
          <w:rFonts w:hint="eastAsia" w:ascii="宋体" w:hAnsi="宋体"/>
          <w:color w:val="000000"/>
          <w:szCs w:val="28"/>
        </w:rPr>
        <w:t xml:space="preserve"> (一)基本资格条件：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1、具备有效的营业执照（提供有效的营业执照复印件）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2、具有良好的商业信誉和健全的财务会计制度；</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3、具有履行合同所必需的设备和专业技术能力；</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4、有依法缴纳税收和社会保障资金的良好记录；</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5、参加政府采购活动前三年内，在经营活动中没有重大违法记录；</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6、法律、行政法规规定的其他条件；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7、本项目不接受联合体投标、不得转包。</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（二）特定资格条件</w:t>
      </w:r>
    </w:p>
    <w:p>
      <w:pPr>
        <w:spacing w:line="500" w:lineRule="exact"/>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color w:val="000000" w:themeColor="text1"/>
          <w:kern w:val="0"/>
          <w:szCs w:val="28"/>
        </w:rPr>
        <w:t>1、产品合格证及卫生检疫检验报告，卫生许可证、餐饮许可证或食品经营许可证，税务登记证</w:t>
      </w:r>
      <w:r>
        <w:rPr>
          <w:rFonts w:hint="eastAsia" w:cs="宋体" w:asciiTheme="minorEastAsia" w:hAnsiTheme="minorEastAsia" w:eastAsiaTheme="minorEastAsia"/>
          <w:kern w:val="0"/>
          <w:szCs w:val="28"/>
        </w:rPr>
        <w:t>。</w:t>
      </w:r>
    </w:p>
    <w:p>
      <w:pPr>
        <w:spacing w:line="500" w:lineRule="exact"/>
        <w:ind w:firstLine="560" w:firstLineChars="200"/>
        <w:jc w:val="left"/>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2、投标人须具备至少1个其自2021年2月2日起至投标截止时间止有承包过的冷饮店经营业绩，须提供：承包（承租）合同（合同须注明店面地址）及该店的食品经营许可证（经营范围须包含自制饮品制售、经营地址须与合同注明地址一致）。</w:t>
      </w:r>
    </w:p>
    <w:p>
      <w:pPr>
        <w:spacing w:line="540" w:lineRule="exact"/>
        <w:ind w:firstLine="560" w:firstLineChars="200"/>
        <w:rPr>
          <w:rFonts w:ascii="宋体" w:hAnsi="宋体"/>
          <w:b/>
          <w:color w:val="000000"/>
          <w:szCs w:val="28"/>
        </w:rPr>
      </w:pPr>
      <w:r>
        <w:rPr>
          <w:rFonts w:hint="eastAsia" w:ascii="宋体" w:hAnsi="宋体"/>
          <w:b/>
          <w:color w:val="000000"/>
          <w:szCs w:val="28"/>
        </w:rPr>
        <w:t>五、投标保证金、履约保证金</w:t>
      </w:r>
    </w:p>
    <w:p>
      <w:pPr>
        <w:spacing w:line="540" w:lineRule="exact"/>
        <w:ind w:firstLine="560" w:firstLineChars="200"/>
        <w:rPr>
          <w:rFonts w:ascii="宋体" w:hAnsi="宋体"/>
          <w:color w:val="000000"/>
          <w:szCs w:val="28"/>
        </w:rPr>
      </w:pPr>
      <w:r>
        <w:rPr>
          <w:rFonts w:hint="eastAsia" w:ascii="宋体" w:hAnsi="宋体"/>
          <w:color w:val="000000"/>
          <w:szCs w:val="28"/>
        </w:rPr>
        <w:t>（一）投标报名费、投标保证金具体缴纳方式如下：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1、缴纳本项目规定数额投标资料费</w:t>
      </w:r>
      <w:r>
        <w:rPr>
          <w:rFonts w:hint="eastAsia" w:cs="宋体" w:asciiTheme="minorEastAsia" w:hAnsiTheme="minorEastAsia" w:eastAsiaTheme="minorEastAsia"/>
          <w:color w:val="000000" w:themeColor="text1"/>
          <w:kern w:val="0"/>
          <w:szCs w:val="28"/>
        </w:rPr>
        <w:t>500.00</w:t>
      </w:r>
      <w:r>
        <w:rPr>
          <w:rFonts w:hint="eastAsia" w:cs="宋体" w:asciiTheme="minorEastAsia" w:hAnsiTheme="minorEastAsia" w:eastAsiaTheme="minorEastAsia"/>
          <w:kern w:val="0"/>
          <w:szCs w:val="28"/>
        </w:rPr>
        <w:t>元（大写：伍佰元整），保证金</w:t>
      </w:r>
      <w:r>
        <w:rPr>
          <w:rFonts w:hint="eastAsia" w:cs="宋体" w:asciiTheme="minorEastAsia" w:hAnsiTheme="minorEastAsia" w:eastAsiaTheme="minorEastAsia"/>
          <w:color w:val="000000" w:themeColor="text1"/>
          <w:kern w:val="0"/>
          <w:szCs w:val="28"/>
        </w:rPr>
        <w:t>1000.00</w:t>
      </w:r>
      <w:r>
        <w:rPr>
          <w:rFonts w:hint="eastAsia" w:cs="宋体" w:asciiTheme="minorEastAsia" w:hAnsiTheme="minorEastAsia" w:eastAsiaTheme="minorEastAsia"/>
          <w:kern w:val="0"/>
          <w:szCs w:val="28"/>
        </w:rPr>
        <w:t>元（大写：壹仟元整）的投标人须确保从其基本账户将</w:t>
      </w:r>
      <w:r>
        <w:rPr>
          <w:rFonts w:hint="eastAsia" w:ascii="宋体" w:hAnsi="宋体"/>
          <w:color w:val="000000"/>
          <w:szCs w:val="28"/>
        </w:rPr>
        <w:t>投标报名费、投标保证金</w:t>
      </w:r>
      <w:r>
        <w:rPr>
          <w:rFonts w:hint="eastAsia" w:cs="宋体" w:asciiTheme="minorEastAsia" w:hAnsiTheme="minorEastAsia" w:eastAsiaTheme="minorEastAsia"/>
          <w:kern w:val="0"/>
          <w:szCs w:val="28"/>
        </w:rPr>
        <w:t>汇入重庆铁路运输高级技工学校的账号上，其到账的截止时间为</w:t>
      </w:r>
      <w:r>
        <w:rPr>
          <w:rFonts w:hint="eastAsia" w:ascii="宋体" w:hAnsi="宋体" w:cs="宋体" w:eastAsiaTheme="minorEastAsia"/>
          <w:color w:val="000000" w:themeColor="text1"/>
          <w:kern w:val="0"/>
          <w:szCs w:val="28"/>
        </w:rPr>
        <w:t>2024年2月</w:t>
      </w:r>
      <w:r>
        <w:rPr>
          <w:rFonts w:hint="eastAsia" w:ascii="宋体" w:hAnsi="宋体" w:cs="宋体" w:eastAsiaTheme="minorEastAsia"/>
          <w:color w:val="000000" w:themeColor="text1"/>
          <w:kern w:val="0"/>
          <w:szCs w:val="28"/>
          <w:lang w:val="en-US" w:eastAsia="zh-CN"/>
        </w:rPr>
        <w:t>6</w:t>
      </w:r>
      <w:r>
        <w:rPr>
          <w:rFonts w:hint="eastAsia" w:ascii="宋体" w:hAnsi="宋体" w:cs="宋体" w:eastAsiaTheme="minorEastAsia"/>
          <w:color w:val="000000" w:themeColor="text1"/>
          <w:kern w:val="0"/>
          <w:szCs w:val="28"/>
        </w:rPr>
        <w:t>日</w:t>
      </w:r>
      <w:r>
        <w:rPr>
          <w:rFonts w:hint="eastAsia" w:ascii="宋体" w:hAnsi="宋体" w:cs="宋体"/>
          <w:color w:val="000000" w:themeColor="text1"/>
          <w:kern w:val="0"/>
          <w:szCs w:val="28"/>
        </w:rPr>
        <w:t>8：00</w:t>
      </w:r>
      <w:r>
        <w:rPr>
          <w:rFonts w:hint="eastAsia" w:ascii="宋体" w:hAnsi="宋体" w:cs="宋体"/>
          <w:kern w:val="0"/>
          <w:szCs w:val="28"/>
        </w:rPr>
        <w:t>时</w:t>
      </w:r>
      <w:r>
        <w:rPr>
          <w:rFonts w:hint="eastAsia" w:ascii="宋体" w:hAnsi="宋体"/>
          <w:color w:val="000000"/>
          <w:szCs w:val="28"/>
        </w:rPr>
        <w:t>，</w:t>
      </w:r>
      <w:r>
        <w:rPr>
          <w:rFonts w:hint="eastAsia" w:cs="宋体" w:asciiTheme="minorEastAsia" w:hAnsiTheme="minorEastAsia" w:eastAsiaTheme="minorEastAsia"/>
          <w:kern w:val="0"/>
          <w:szCs w:val="28"/>
        </w:rPr>
        <w:t>并务必在进账凭证上明确“</w:t>
      </w:r>
      <w:r>
        <w:rPr>
          <w:rFonts w:hint="eastAsia" w:cs="宋体" w:asciiTheme="minorEastAsia" w:hAnsiTheme="minorEastAsia" w:eastAsiaTheme="minorEastAsia"/>
          <w:color w:val="000000" w:themeColor="text1"/>
          <w:kern w:val="0"/>
          <w:szCs w:val="28"/>
        </w:rPr>
        <w:t>学校张家湾校区冷饮特色经营服务项目</w:t>
      </w:r>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2、本项目</w:t>
      </w:r>
      <w:r>
        <w:rPr>
          <w:rFonts w:hint="eastAsia" w:ascii="宋体" w:hAnsi="宋体"/>
          <w:color w:val="000000"/>
          <w:szCs w:val="28"/>
        </w:rPr>
        <w:t>投标报名费、投标保证金</w:t>
      </w:r>
      <w:r>
        <w:rPr>
          <w:rFonts w:hint="eastAsia" w:cs="宋体" w:asciiTheme="minorEastAsia" w:hAnsiTheme="minorEastAsia" w:eastAsiaTheme="minorEastAsia"/>
          <w:kern w:val="0"/>
          <w:szCs w:val="28"/>
        </w:rPr>
        <w:t>转入账户：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户  名：重庆铁路运输高级技工学校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开户行：中行重庆沙坪坝支行</w:t>
      </w:r>
      <w:r>
        <w:rPr>
          <w:rFonts w:hint="eastAsia" w:cs="宋体" w:asciiTheme="minorEastAsia" w:hAnsiTheme="minorEastAsia" w:eastAsiaTheme="minorEastAsia"/>
          <w:color w:val="000000" w:themeColor="text1"/>
          <w:kern w:val="0"/>
          <w:szCs w:val="28"/>
        </w:rPr>
        <w:t>上桥新街分理处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账  号：108802942557</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（1）投标人必须付款凭证备注栏中注明学校张家湾校区冷饮特色经营服务项目”；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（2）各投标人在银行转账（电汇）时，须充分考虑银行转账（电汇）的时间差风险，如同城转账、异地转账或汇款、跨行转账或电汇的时间要求。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（3）各投标人在递交</w:t>
      </w:r>
      <w:r>
        <w:rPr>
          <w:rFonts w:hint="eastAsia" w:ascii="宋体" w:hAnsi="宋体"/>
          <w:color w:val="000000"/>
          <w:szCs w:val="28"/>
        </w:rPr>
        <w:t>投标报名费、投标保证金</w:t>
      </w:r>
      <w:r>
        <w:rPr>
          <w:rFonts w:hint="eastAsia" w:cs="宋体" w:asciiTheme="minorEastAsia" w:hAnsiTheme="minorEastAsia" w:eastAsiaTheme="minorEastAsia"/>
          <w:kern w:val="0"/>
          <w:szCs w:val="28"/>
        </w:rPr>
        <w:t>时，到款账户为上述指定的专用账户，来款账户必须为本公司基本账户。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w:t>
      </w:r>
      <w:r>
        <w:rPr>
          <w:rFonts w:hint="eastAsia" w:ascii="宋体" w:hAnsi="宋体"/>
          <w:color w:val="000000"/>
          <w:szCs w:val="28"/>
        </w:rPr>
        <w:t>投标保证金</w:t>
      </w:r>
      <w:r>
        <w:rPr>
          <w:rFonts w:hint="eastAsia" w:cs="宋体" w:asciiTheme="minorEastAsia" w:hAnsiTheme="minorEastAsia" w:eastAsiaTheme="minorEastAsia"/>
          <w:kern w:val="0"/>
          <w:szCs w:val="28"/>
        </w:rPr>
        <w:t>退还方式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1、递交</w:t>
      </w:r>
      <w:r>
        <w:rPr>
          <w:rFonts w:hint="eastAsia" w:ascii="宋体" w:hAnsi="宋体"/>
          <w:color w:val="000000"/>
          <w:szCs w:val="28"/>
        </w:rPr>
        <w:t>投标保证金</w:t>
      </w:r>
      <w:r>
        <w:rPr>
          <w:rFonts w:hint="eastAsia" w:cs="宋体" w:asciiTheme="minorEastAsia" w:hAnsiTheme="minorEastAsia" w:eastAsiaTheme="minorEastAsia"/>
          <w:kern w:val="0"/>
          <w:szCs w:val="28"/>
        </w:rPr>
        <w:t>的未中标的投标供应商，在中标结果公示，中标通知书发放后，由重庆铁路运输高级技工学校在5个工作日内按原来款渠道直接退还。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2、中标供应商的</w:t>
      </w:r>
      <w:r>
        <w:rPr>
          <w:rFonts w:hint="eastAsia" w:ascii="宋体" w:hAnsi="宋体"/>
          <w:color w:val="000000"/>
          <w:szCs w:val="28"/>
        </w:rPr>
        <w:t>投标保证金</w:t>
      </w:r>
      <w:r>
        <w:rPr>
          <w:rFonts w:hint="eastAsia" w:cs="宋体" w:asciiTheme="minorEastAsia" w:hAnsiTheme="minorEastAsia" w:eastAsiaTheme="minorEastAsia"/>
          <w:kern w:val="0"/>
          <w:szCs w:val="28"/>
        </w:rPr>
        <w:t>，在中标供应商与重庆铁路运输高级技工学校签订合同之日起5个工作日内按原来款渠道直接退还。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3、所有的项目</w:t>
      </w:r>
      <w:r>
        <w:rPr>
          <w:rFonts w:hint="eastAsia" w:ascii="宋体" w:hAnsi="宋体"/>
          <w:color w:val="000000"/>
          <w:szCs w:val="28"/>
        </w:rPr>
        <w:t>投标保证金</w:t>
      </w:r>
      <w:r>
        <w:rPr>
          <w:rFonts w:hint="eastAsia" w:cs="宋体" w:asciiTheme="minorEastAsia" w:hAnsiTheme="minorEastAsia" w:eastAsiaTheme="minorEastAsia"/>
          <w:kern w:val="0"/>
          <w:szCs w:val="28"/>
        </w:rPr>
        <w:t>招标人按规定期限退还时，均不产生任何利息。</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4、递交</w:t>
      </w:r>
      <w:r>
        <w:rPr>
          <w:rFonts w:hint="eastAsia" w:ascii="宋体" w:hAnsi="宋体"/>
          <w:color w:val="000000"/>
          <w:szCs w:val="28"/>
        </w:rPr>
        <w:t>投标保证金</w:t>
      </w:r>
      <w:r>
        <w:rPr>
          <w:rFonts w:hint="eastAsia" w:cs="宋体" w:asciiTheme="minorEastAsia" w:hAnsiTheme="minorEastAsia" w:eastAsiaTheme="minorEastAsia"/>
          <w:kern w:val="0"/>
          <w:szCs w:val="28"/>
        </w:rPr>
        <w:t>咨询电话：（023）65915078</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（三）履约保证金与质保金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中标供应商在与重庆铁路运输高级技工学校签订合同前 5 个工作日内，中标供应商从其基本账户将缴纳履约保证金（金额为中标金额的</w:t>
      </w:r>
      <w:r>
        <w:rPr>
          <w:rFonts w:hint="eastAsia" w:cs="宋体" w:asciiTheme="minorEastAsia" w:hAnsiTheme="minorEastAsia" w:eastAsiaTheme="minorEastAsia"/>
          <w:color w:val="000000" w:themeColor="text1"/>
          <w:kern w:val="0"/>
          <w:szCs w:val="28"/>
        </w:rPr>
        <w:t>10%</w:t>
      </w:r>
      <w:r>
        <w:rPr>
          <w:rFonts w:hint="eastAsia" w:cs="宋体" w:asciiTheme="minorEastAsia" w:hAnsiTheme="minorEastAsia" w:eastAsiaTheme="minorEastAsia"/>
          <w:kern w:val="0"/>
          <w:szCs w:val="28"/>
        </w:rPr>
        <w:t>）汇至学校基本账户。</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注：货物与服务项目：待合同签订完成后，已缴纳</w:t>
      </w:r>
      <w:r>
        <w:rPr>
          <w:rFonts w:hint="eastAsia" w:cs="宋体" w:asciiTheme="minorEastAsia" w:hAnsiTheme="minorEastAsia" w:eastAsiaTheme="minorEastAsia"/>
          <w:color w:val="000000" w:themeColor="text1"/>
          <w:kern w:val="0"/>
          <w:szCs w:val="28"/>
        </w:rPr>
        <w:t>履约保证金自动转为质保金，</w:t>
      </w:r>
      <w:r>
        <w:rPr>
          <w:rFonts w:hint="eastAsia" w:cs="宋体" w:asciiTheme="minorEastAsia" w:hAnsiTheme="minorEastAsia" w:eastAsiaTheme="minorEastAsia"/>
          <w:kern w:val="0"/>
          <w:szCs w:val="28"/>
        </w:rPr>
        <w:t>重庆铁路运输高级技工学校在服务期满后五个工作日内按原来款渠道直接退还；</w:t>
      </w:r>
      <w:r>
        <w:rPr>
          <w:rFonts w:cs="宋体" w:asciiTheme="minorEastAsia" w:hAnsiTheme="minorEastAsia" w:eastAsiaTheme="minorEastAsia"/>
          <w:color w:val="000000" w:themeColor="text1"/>
          <w:kern w:val="0"/>
          <w:szCs w:val="28"/>
        </w:rPr>
        <w:t xml:space="preserve"> </w:t>
      </w:r>
    </w:p>
    <w:p>
      <w:pPr>
        <w:spacing w:line="540" w:lineRule="exact"/>
        <w:ind w:firstLine="660"/>
        <w:rPr>
          <w:rFonts w:ascii="宋体" w:hAnsi="宋体"/>
          <w:color w:val="000000"/>
          <w:szCs w:val="28"/>
        </w:rPr>
      </w:pPr>
      <w:r>
        <w:rPr>
          <w:rFonts w:hint="eastAsia" w:ascii="宋体" w:hAnsi="宋体"/>
          <w:color w:val="000000"/>
          <w:szCs w:val="28"/>
        </w:rPr>
        <w:t>（四）供应商有下列情形之一的，投标保证金将不予退还：</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1、</w:t>
      </w:r>
      <w:r>
        <w:rPr>
          <w:rFonts w:hint="eastAsia" w:ascii="宋体" w:hAnsi="宋体"/>
          <w:color w:val="000000"/>
          <w:szCs w:val="28"/>
        </w:rPr>
        <w:t>投标人在投标有效期内撤回投标文件的；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2、</w:t>
      </w:r>
      <w:r>
        <w:rPr>
          <w:rFonts w:hint="eastAsia" w:ascii="宋体" w:hAnsi="宋体"/>
          <w:color w:val="000000"/>
          <w:szCs w:val="28"/>
        </w:rPr>
        <w:t>中标供应商未按规定提交履约保证金的；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3、</w:t>
      </w:r>
      <w:r>
        <w:rPr>
          <w:rFonts w:hint="eastAsia" w:ascii="宋体" w:hAnsi="宋体"/>
          <w:color w:val="000000"/>
          <w:szCs w:val="28"/>
        </w:rPr>
        <w:t>投标人在投标过程中弄虚作假，提供虚假材料的；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4、</w:t>
      </w:r>
      <w:r>
        <w:rPr>
          <w:rFonts w:hint="eastAsia" w:ascii="宋体" w:hAnsi="宋体"/>
          <w:color w:val="000000"/>
          <w:szCs w:val="28"/>
        </w:rPr>
        <w:t>中标供应商无正当理由不与采购人签订合同的；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5、</w:t>
      </w:r>
      <w:r>
        <w:rPr>
          <w:rFonts w:hint="eastAsia" w:ascii="宋体" w:hAnsi="宋体"/>
          <w:color w:val="000000"/>
          <w:szCs w:val="28"/>
        </w:rPr>
        <w:t>中标供应商将中标项目转让给他人或者在投标文件中未说明且未经招标人同意，将中标项目分包给他人的；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6、</w:t>
      </w:r>
      <w:r>
        <w:rPr>
          <w:rFonts w:hint="eastAsia" w:ascii="宋体" w:hAnsi="宋体"/>
          <w:color w:val="000000"/>
          <w:szCs w:val="28"/>
        </w:rPr>
        <w:t>中标供应商拒绝履行合同义务的；</w:t>
      </w:r>
    </w:p>
    <w:p>
      <w:pPr>
        <w:spacing w:line="540" w:lineRule="exact"/>
        <w:ind w:firstLine="660"/>
        <w:rPr>
          <w:rFonts w:ascii="宋体" w:hAnsi="宋体"/>
          <w:color w:val="000000"/>
          <w:szCs w:val="28"/>
        </w:rPr>
      </w:pPr>
      <w:r>
        <w:rPr>
          <w:rFonts w:hint="eastAsia" w:cs="宋体" w:asciiTheme="minorEastAsia" w:hAnsiTheme="minorEastAsia" w:eastAsiaTheme="minorEastAsia"/>
          <w:kern w:val="0"/>
          <w:szCs w:val="28"/>
        </w:rPr>
        <w:t>7、</w:t>
      </w:r>
      <w:r>
        <w:rPr>
          <w:rFonts w:hint="eastAsia" w:ascii="宋体" w:hAnsi="宋体"/>
          <w:color w:val="000000"/>
          <w:szCs w:val="28"/>
        </w:rPr>
        <w:t>其他严重扰乱招投标程序的。</w:t>
      </w:r>
    </w:p>
    <w:p>
      <w:pPr>
        <w:spacing w:line="540" w:lineRule="exact"/>
        <w:ind w:firstLine="660"/>
        <w:rPr>
          <w:rFonts w:ascii="宋体" w:hAnsi="宋体" w:cs="MS Shell Dlg"/>
          <w:b/>
          <w:szCs w:val="28"/>
        </w:rPr>
      </w:pPr>
      <w:r>
        <w:rPr>
          <w:rFonts w:hint="eastAsia" w:ascii="宋体" w:hAnsi="宋体" w:cs="MS Shell Dlg"/>
          <w:b/>
          <w:szCs w:val="28"/>
        </w:rPr>
        <w:t>六、投标报名注意事项</w:t>
      </w:r>
    </w:p>
    <w:p>
      <w:pPr>
        <w:spacing w:line="560" w:lineRule="exact"/>
        <w:ind w:firstLine="700" w:firstLineChars="250"/>
        <w:rPr>
          <w:rFonts w:ascii="宋体" w:hAnsi="宋体"/>
          <w:color w:val="000000" w:themeColor="text1"/>
          <w:szCs w:val="28"/>
        </w:rPr>
      </w:pPr>
      <w:r>
        <w:rPr>
          <w:rFonts w:hint="eastAsia" w:ascii="宋体" w:hAnsi="宋体"/>
          <w:color w:val="000000" w:themeColor="text1"/>
          <w:szCs w:val="28"/>
        </w:rPr>
        <w:t>踏勘</w:t>
      </w:r>
      <w:r>
        <w:rPr>
          <w:rFonts w:ascii="宋体" w:hAnsi="宋体"/>
          <w:color w:val="000000" w:themeColor="text1"/>
          <w:szCs w:val="28"/>
        </w:rPr>
        <w:t>现场</w:t>
      </w:r>
      <w:r>
        <w:rPr>
          <w:rFonts w:hint="eastAsia" w:ascii="宋体" w:hAnsi="宋体"/>
          <w:color w:val="000000" w:themeColor="text1"/>
          <w:szCs w:val="28"/>
        </w:rPr>
        <w:t>：</w:t>
      </w:r>
      <w:r>
        <w:rPr>
          <w:rFonts w:ascii="宋体" w:hAnsi="宋体"/>
          <w:color w:val="000000" w:themeColor="text1"/>
          <w:szCs w:val="28"/>
        </w:rPr>
        <w:t>不组织（</w:t>
      </w:r>
      <w:r>
        <w:rPr>
          <w:rFonts w:hint="eastAsia" w:ascii="宋体" w:hAnsi="宋体"/>
          <w:color w:val="000000" w:themeColor="text1"/>
          <w:szCs w:val="28"/>
        </w:rPr>
        <w:t>请投标人高度</w:t>
      </w:r>
      <w:r>
        <w:rPr>
          <w:rFonts w:ascii="宋体" w:hAnsi="宋体"/>
          <w:color w:val="000000" w:themeColor="text1"/>
          <w:szCs w:val="28"/>
        </w:rPr>
        <w:t>重视现场踏勘，根据自身需要自行赴现场调查相关情况，</w:t>
      </w:r>
      <w:r>
        <w:rPr>
          <w:rFonts w:hint="eastAsia" w:ascii="宋体" w:hAnsi="宋体"/>
          <w:color w:val="000000" w:themeColor="text1"/>
          <w:szCs w:val="28"/>
        </w:rPr>
        <w:t>并</w:t>
      </w:r>
      <w:r>
        <w:rPr>
          <w:rFonts w:ascii="宋体" w:hAnsi="宋体"/>
          <w:color w:val="000000" w:themeColor="text1"/>
          <w:szCs w:val="28"/>
        </w:rPr>
        <w:t>在投标文件里承诺</w:t>
      </w:r>
      <w:r>
        <w:rPr>
          <w:rFonts w:hint="eastAsia" w:ascii="宋体" w:hAnsi="宋体"/>
          <w:color w:val="000000" w:themeColor="text1"/>
          <w:szCs w:val="28"/>
        </w:rPr>
        <w:t>已对</w:t>
      </w:r>
      <w:r>
        <w:rPr>
          <w:rFonts w:ascii="宋体" w:hAnsi="宋体"/>
          <w:color w:val="000000" w:themeColor="text1"/>
          <w:szCs w:val="28"/>
        </w:rPr>
        <w:t>现场</w:t>
      </w:r>
      <w:r>
        <w:rPr>
          <w:rFonts w:hint="eastAsia" w:ascii="宋体" w:hAnsi="宋体"/>
          <w:color w:val="000000" w:themeColor="text1"/>
          <w:szCs w:val="28"/>
        </w:rPr>
        <w:t>进行</w:t>
      </w:r>
      <w:r>
        <w:rPr>
          <w:rFonts w:ascii="宋体" w:hAnsi="宋体"/>
          <w:color w:val="000000" w:themeColor="text1"/>
          <w:szCs w:val="28"/>
        </w:rPr>
        <w:t>踏勘）</w:t>
      </w:r>
    </w:p>
    <w:p>
      <w:pPr>
        <w:spacing w:line="540" w:lineRule="exact"/>
        <w:ind w:firstLine="660"/>
        <w:rPr>
          <w:rFonts w:ascii="宋体" w:hAnsi="宋体" w:cs="MS Shell Dlg"/>
          <w:b/>
          <w:szCs w:val="28"/>
        </w:rPr>
      </w:pPr>
      <w:bookmarkStart w:id="0" w:name="_Toc361131443"/>
      <w:r>
        <w:rPr>
          <w:rFonts w:hint="eastAsia" w:ascii="宋体" w:hAnsi="宋体" w:cs="MS Shell Dlg"/>
          <w:b/>
          <w:szCs w:val="28"/>
        </w:rPr>
        <w:t>七、联系方式</w:t>
      </w:r>
      <w:bookmarkEnd w:id="0"/>
    </w:p>
    <w:p>
      <w:pPr>
        <w:spacing w:line="540" w:lineRule="exact"/>
        <w:ind w:firstLine="1120" w:firstLineChars="400"/>
        <w:rPr>
          <w:rFonts w:cs="宋体" w:asciiTheme="minorEastAsia" w:hAnsiTheme="minorEastAsia" w:eastAsiaTheme="minorEastAsia"/>
          <w:kern w:val="0"/>
          <w:szCs w:val="28"/>
        </w:rPr>
      </w:pPr>
      <w:r>
        <w:rPr>
          <w:rFonts w:hint="eastAsia" w:ascii="宋体" w:hAnsi="宋体"/>
          <w:color w:val="000000"/>
          <w:szCs w:val="28"/>
        </w:rPr>
        <w:t xml:space="preserve">报名咨询：李老师       </w:t>
      </w:r>
      <w:r>
        <w:rPr>
          <w:rFonts w:hint="eastAsia" w:cs="宋体" w:asciiTheme="minorEastAsia" w:hAnsiTheme="minorEastAsia" w:eastAsiaTheme="minorEastAsia"/>
          <w:kern w:val="0"/>
          <w:szCs w:val="28"/>
        </w:rPr>
        <w:t xml:space="preserve">   联系电话：15025481080</w:t>
      </w:r>
    </w:p>
    <w:p>
      <w:pPr>
        <w:spacing w:line="500" w:lineRule="exact"/>
        <w:ind w:firstLine="1120" w:firstLineChars="400"/>
        <w:jc w:val="left"/>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项目咨询：</w:t>
      </w:r>
      <w:r>
        <w:rPr>
          <w:rFonts w:hint="eastAsia" w:cs="宋体" w:asciiTheme="minorEastAsia" w:hAnsiTheme="minorEastAsia" w:eastAsiaTheme="minorEastAsia"/>
          <w:color w:val="000000" w:themeColor="text1"/>
          <w:kern w:val="0"/>
          <w:szCs w:val="28"/>
        </w:rPr>
        <w:t xml:space="preserve">向老师 </w:t>
      </w:r>
      <w:r>
        <w:rPr>
          <w:rFonts w:hint="eastAsia" w:cs="宋体" w:asciiTheme="minorEastAsia" w:hAnsiTheme="minorEastAsia" w:eastAsiaTheme="minorEastAsia"/>
          <w:color w:val="FF0000"/>
          <w:kern w:val="0"/>
          <w:szCs w:val="28"/>
        </w:rPr>
        <w:t xml:space="preserve">  </w:t>
      </w:r>
      <w:r>
        <w:rPr>
          <w:rFonts w:hint="eastAsia" w:cs="宋体" w:asciiTheme="minorEastAsia" w:hAnsiTheme="minorEastAsia" w:eastAsiaTheme="minorEastAsia"/>
          <w:kern w:val="0"/>
          <w:szCs w:val="28"/>
        </w:rPr>
        <w:t xml:space="preserve">       联系电话：</w:t>
      </w:r>
      <w:r>
        <w:rPr>
          <w:rFonts w:cs="宋体" w:asciiTheme="minorEastAsia" w:hAnsiTheme="minorEastAsia" w:eastAsiaTheme="minorEastAsia"/>
          <w:color w:val="000000" w:themeColor="text1"/>
          <w:kern w:val="0"/>
          <w:szCs w:val="28"/>
        </w:rPr>
        <w:t>023-65915080</w:t>
      </w:r>
    </w:p>
    <w:p>
      <w:pPr>
        <w:spacing w:line="500" w:lineRule="exact"/>
        <w:ind w:firstLine="1120" w:firstLineChars="400"/>
        <w:jc w:val="left"/>
        <w:rPr>
          <w:rFonts w:ascii="宋体" w:hAnsi="宋体"/>
          <w:kern w:val="0"/>
          <w:szCs w:val="28"/>
        </w:rPr>
      </w:pPr>
      <w:r>
        <w:rPr>
          <w:rFonts w:hint="eastAsia" w:ascii="宋体" w:hAnsi="宋体"/>
          <w:kern w:val="0"/>
          <w:szCs w:val="28"/>
        </w:rPr>
        <w:t>采购人地址：重庆市沙坪坝区张家湾50号</w:t>
      </w:r>
    </w:p>
    <w:p>
      <w:pPr>
        <w:spacing w:line="540" w:lineRule="exact"/>
        <w:ind w:firstLine="660"/>
        <w:rPr>
          <w:rFonts w:ascii="宋体" w:hAnsi="宋体" w:cs="MS Shell Dlg"/>
          <w:b/>
          <w:szCs w:val="28"/>
        </w:rPr>
      </w:pPr>
      <w:r>
        <w:rPr>
          <w:rFonts w:hint="eastAsia" w:ascii="宋体" w:hAnsi="宋体" w:cs="MS Shell Dlg"/>
          <w:b/>
          <w:szCs w:val="28"/>
        </w:rPr>
        <w:t>八、监督机构</w:t>
      </w:r>
    </w:p>
    <w:p>
      <w:pPr>
        <w:spacing w:line="540" w:lineRule="exact"/>
        <w:ind w:firstLine="660"/>
        <w:rPr>
          <w:rFonts w:ascii="宋体" w:hAnsi="宋体"/>
          <w:color w:val="000000"/>
          <w:szCs w:val="28"/>
        </w:rPr>
      </w:pPr>
      <w:r>
        <w:rPr>
          <w:rFonts w:hint="eastAsia" w:ascii="宋体" w:hAnsi="宋体"/>
          <w:color w:val="000000"/>
          <w:szCs w:val="28"/>
        </w:rPr>
        <w:t>监督人：重庆铁路运输高级技工学校纪委</w:t>
      </w:r>
    </w:p>
    <w:p>
      <w:pPr>
        <w:spacing w:line="540" w:lineRule="exact"/>
        <w:ind w:firstLine="660"/>
        <w:rPr>
          <w:rFonts w:ascii="宋体" w:hAnsi="宋体"/>
          <w:kern w:val="0"/>
          <w:szCs w:val="28"/>
        </w:rPr>
      </w:pPr>
      <w:r>
        <w:rPr>
          <w:rFonts w:hint="eastAsia" w:ascii="宋体" w:hAnsi="宋体"/>
          <w:color w:val="000000"/>
          <w:szCs w:val="28"/>
        </w:rPr>
        <w:t>监督电话：</w:t>
      </w:r>
      <w:r>
        <w:rPr>
          <w:rFonts w:ascii="宋体" w:hAnsi="宋体"/>
          <w:kern w:val="0"/>
          <w:szCs w:val="28"/>
        </w:rPr>
        <w:t>023-65915082</w:t>
      </w:r>
    </w:p>
    <w:p>
      <w:pPr>
        <w:pStyle w:val="68"/>
      </w:pPr>
    </w:p>
    <w:p>
      <w:pPr>
        <w:pStyle w:val="3"/>
        <w:spacing w:before="312" w:after="312" w:afterLines="100" w:line="540" w:lineRule="exact"/>
      </w:pPr>
      <w:r>
        <w:rPr>
          <w:rFonts w:hint="eastAsia" w:ascii="方正小标宋简体" w:hAnsi="仿宋" w:eastAsia="方正小标宋简体"/>
          <w:szCs w:val="44"/>
        </w:rPr>
        <w:t>第二篇投标人须知</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一、投标人</w:t>
      </w:r>
    </w:p>
    <w:p>
      <w:pPr>
        <w:spacing w:line="540" w:lineRule="exact"/>
        <w:ind w:firstLine="660"/>
        <w:rPr>
          <w:rFonts w:ascii="宋体" w:hAnsi="宋体"/>
          <w:color w:val="000000"/>
          <w:szCs w:val="28"/>
        </w:rPr>
      </w:pPr>
      <w:r>
        <w:rPr>
          <w:rFonts w:hint="eastAsia" w:ascii="宋体" w:hAnsi="宋体"/>
          <w:color w:val="000000"/>
          <w:szCs w:val="28"/>
        </w:rPr>
        <w:t>（一）投标人</w:t>
      </w:r>
    </w:p>
    <w:p>
      <w:pPr>
        <w:spacing w:line="540" w:lineRule="exact"/>
        <w:ind w:firstLine="660"/>
        <w:rPr>
          <w:rFonts w:ascii="宋体" w:hAnsi="宋体"/>
          <w:color w:val="000000"/>
          <w:szCs w:val="28"/>
        </w:rPr>
      </w:pPr>
      <w:r>
        <w:rPr>
          <w:rFonts w:hint="eastAsia" w:ascii="宋体" w:hAnsi="宋体"/>
          <w:color w:val="000000"/>
          <w:szCs w:val="28"/>
        </w:rPr>
        <w:t>投标人是指响应招标、参加投标竞争的法人、其他组织或者自然人。</w:t>
      </w:r>
    </w:p>
    <w:p>
      <w:pPr>
        <w:spacing w:line="540" w:lineRule="exact"/>
        <w:ind w:firstLine="660"/>
        <w:rPr>
          <w:rFonts w:ascii="宋体" w:hAnsi="宋体"/>
          <w:color w:val="000000"/>
          <w:szCs w:val="28"/>
        </w:rPr>
      </w:pPr>
      <w:r>
        <w:rPr>
          <w:rFonts w:hint="eastAsia" w:ascii="宋体" w:hAnsi="宋体"/>
          <w:color w:val="000000"/>
          <w:szCs w:val="28"/>
        </w:rPr>
        <w:t>（二）合格投标人条件</w:t>
      </w:r>
    </w:p>
    <w:p>
      <w:pPr>
        <w:spacing w:line="540" w:lineRule="exact"/>
        <w:ind w:firstLine="660"/>
        <w:rPr>
          <w:rFonts w:ascii="宋体" w:hAnsi="宋体"/>
          <w:color w:val="000000"/>
          <w:szCs w:val="28"/>
        </w:rPr>
      </w:pPr>
      <w:r>
        <w:rPr>
          <w:rFonts w:hint="eastAsia" w:ascii="宋体" w:hAnsi="宋体"/>
          <w:color w:val="000000"/>
          <w:szCs w:val="28"/>
        </w:rPr>
        <w:t>合格投标人应完全符合招标文件第一篇中规定的投标人资格条件，并对招标文件作出实质性响应。</w:t>
      </w:r>
    </w:p>
    <w:p>
      <w:pPr>
        <w:spacing w:line="540" w:lineRule="exact"/>
        <w:ind w:firstLine="660"/>
        <w:rPr>
          <w:rFonts w:ascii="宋体" w:hAnsi="宋体"/>
          <w:color w:val="000000"/>
          <w:szCs w:val="28"/>
        </w:rPr>
      </w:pPr>
      <w:r>
        <w:rPr>
          <w:rFonts w:hint="eastAsia" w:ascii="宋体" w:hAnsi="宋体"/>
          <w:color w:val="000000"/>
          <w:szCs w:val="28"/>
        </w:rPr>
        <w:t>（三）投标人的风险</w:t>
      </w:r>
    </w:p>
    <w:p>
      <w:pPr>
        <w:spacing w:line="540" w:lineRule="exact"/>
        <w:ind w:firstLine="660"/>
        <w:rPr>
          <w:rFonts w:ascii="宋体" w:hAnsi="宋体"/>
          <w:color w:val="000000"/>
          <w:szCs w:val="28"/>
        </w:rPr>
      </w:pPr>
      <w:r>
        <w:rPr>
          <w:rFonts w:hint="eastAsia" w:ascii="宋体" w:hAnsi="宋体"/>
          <w:color w:val="000000"/>
          <w:szCs w:val="28"/>
        </w:rPr>
        <w:t>投标人没有按照招标文件要求提供全部资料，或者投标人没有对招标文件在各方面作出实质性响应，可能导致投标被拒绝或评定为无效投标。</w:t>
      </w:r>
    </w:p>
    <w:p>
      <w:pPr>
        <w:spacing w:line="540" w:lineRule="exact"/>
        <w:ind w:firstLine="660"/>
        <w:rPr>
          <w:rFonts w:ascii="宋体" w:hAnsi="宋体"/>
          <w:color w:val="000000"/>
          <w:szCs w:val="28"/>
        </w:rPr>
      </w:pPr>
      <w:r>
        <w:rPr>
          <w:rFonts w:hint="eastAsia" w:ascii="宋体" w:hAnsi="宋体"/>
          <w:color w:val="000000"/>
          <w:szCs w:val="28"/>
        </w:rPr>
        <w:t>（四）法律责任</w:t>
      </w:r>
    </w:p>
    <w:p>
      <w:pPr>
        <w:spacing w:line="540" w:lineRule="exact"/>
        <w:ind w:firstLine="660"/>
        <w:rPr>
          <w:rFonts w:ascii="宋体" w:hAnsi="宋体"/>
          <w:color w:val="000000"/>
          <w:szCs w:val="28"/>
        </w:rPr>
      </w:pPr>
      <w:r>
        <w:rPr>
          <w:rFonts w:hint="eastAsia" w:ascii="宋体" w:hAnsi="宋体"/>
          <w:color w:val="000000"/>
          <w:szCs w:val="28"/>
        </w:rPr>
        <w:t>投标人违反《中华人民共和国政府采购法》、《中华人民共和国政府采购实施条例》等相关规定，将按规定追究投标人法律责任。</w:t>
      </w:r>
    </w:p>
    <w:p>
      <w:pPr>
        <w:spacing w:line="540" w:lineRule="exact"/>
        <w:ind w:firstLine="660"/>
        <w:rPr>
          <w:rFonts w:ascii="宋体" w:hAnsi="宋体" w:cs="MS Shell Dlg"/>
          <w:b/>
          <w:szCs w:val="28"/>
        </w:rPr>
      </w:pPr>
      <w:r>
        <w:rPr>
          <w:rFonts w:hint="eastAsia" w:ascii="宋体" w:hAnsi="宋体" w:cs="MS Shell Dlg"/>
          <w:b/>
          <w:szCs w:val="28"/>
        </w:rPr>
        <w:t>二、纪律要求和监督</w:t>
      </w:r>
    </w:p>
    <w:p>
      <w:pPr>
        <w:spacing w:line="540" w:lineRule="exact"/>
        <w:ind w:firstLine="660"/>
        <w:rPr>
          <w:rFonts w:ascii="宋体" w:hAnsi="宋体"/>
          <w:color w:val="000000"/>
          <w:szCs w:val="28"/>
        </w:rPr>
      </w:pPr>
      <w:r>
        <w:rPr>
          <w:rFonts w:hint="eastAsia" w:ascii="宋体" w:hAnsi="宋体"/>
          <w:color w:val="000000"/>
          <w:szCs w:val="28"/>
        </w:rPr>
        <w:t>（一）对招标人的纪律要求</w:t>
      </w:r>
    </w:p>
    <w:p>
      <w:pPr>
        <w:spacing w:line="540" w:lineRule="exact"/>
        <w:ind w:firstLine="660"/>
        <w:rPr>
          <w:rFonts w:ascii="宋体" w:hAnsi="宋体"/>
          <w:color w:val="000000"/>
          <w:szCs w:val="28"/>
        </w:rPr>
      </w:pPr>
      <w:r>
        <w:rPr>
          <w:rFonts w:hint="eastAsia" w:ascii="宋体" w:hAnsi="宋体"/>
          <w:color w:val="000000"/>
          <w:szCs w:val="28"/>
        </w:rPr>
        <w:t>招标人不得泄漏招标投标活动中应当保密的情况和资料，不得与投标人串通损害国家利益、社会公共利益或者他人合法权益，禁止招标人与投标人串通投标。</w:t>
      </w:r>
    </w:p>
    <w:p>
      <w:pPr>
        <w:spacing w:line="540" w:lineRule="exact"/>
        <w:ind w:firstLine="660"/>
        <w:rPr>
          <w:rFonts w:ascii="宋体" w:hAnsi="宋体"/>
          <w:color w:val="000000"/>
          <w:szCs w:val="28"/>
        </w:rPr>
      </w:pPr>
      <w:r>
        <w:rPr>
          <w:rFonts w:hint="eastAsia" w:ascii="宋体" w:hAnsi="宋体"/>
          <w:color w:val="000000"/>
          <w:szCs w:val="28"/>
        </w:rPr>
        <w:t>有下列情形之一的，属于招标人与投标人串通投标：</w:t>
      </w:r>
    </w:p>
    <w:p>
      <w:pPr>
        <w:spacing w:line="540" w:lineRule="exact"/>
        <w:ind w:firstLine="660"/>
        <w:rPr>
          <w:rFonts w:ascii="宋体" w:hAnsi="宋体"/>
          <w:color w:val="000000"/>
          <w:szCs w:val="28"/>
        </w:rPr>
      </w:pPr>
      <w:r>
        <w:rPr>
          <w:rFonts w:hint="eastAsia" w:ascii="宋体" w:hAnsi="宋体"/>
          <w:color w:val="000000"/>
          <w:szCs w:val="28"/>
        </w:rPr>
        <w:t>（1）招标人在开标前开启投标文件并将有关信息泄露给其他投标人;</w:t>
      </w:r>
    </w:p>
    <w:p>
      <w:pPr>
        <w:spacing w:line="540" w:lineRule="exact"/>
        <w:ind w:firstLine="660"/>
        <w:rPr>
          <w:rFonts w:ascii="宋体" w:hAnsi="宋体"/>
          <w:color w:val="000000"/>
          <w:szCs w:val="28"/>
        </w:rPr>
      </w:pPr>
      <w:r>
        <w:rPr>
          <w:rFonts w:hint="eastAsia" w:ascii="宋体" w:hAnsi="宋体"/>
          <w:color w:val="000000"/>
          <w:szCs w:val="28"/>
        </w:rPr>
        <w:t>（2）招标人直接或者间接向投标人泄露标底、评标委员会成员等信息；</w:t>
      </w:r>
    </w:p>
    <w:p>
      <w:pPr>
        <w:spacing w:line="540" w:lineRule="exact"/>
        <w:ind w:firstLine="660"/>
        <w:rPr>
          <w:rFonts w:ascii="宋体" w:hAnsi="宋体"/>
          <w:color w:val="000000"/>
          <w:szCs w:val="28"/>
        </w:rPr>
      </w:pPr>
      <w:r>
        <w:rPr>
          <w:rFonts w:hint="eastAsia" w:ascii="宋体" w:hAnsi="宋体"/>
          <w:color w:val="000000"/>
          <w:szCs w:val="28"/>
        </w:rPr>
        <w:t>（3）招标人明示或者暗示投标人压低或者抬高投标报价；</w:t>
      </w:r>
    </w:p>
    <w:p>
      <w:pPr>
        <w:spacing w:line="540" w:lineRule="exact"/>
        <w:ind w:firstLine="660"/>
        <w:rPr>
          <w:rFonts w:ascii="宋体" w:hAnsi="宋体"/>
          <w:color w:val="000000"/>
          <w:szCs w:val="28"/>
        </w:rPr>
      </w:pPr>
      <w:r>
        <w:rPr>
          <w:rFonts w:hint="eastAsia" w:ascii="宋体" w:hAnsi="宋体"/>
          <w:color w:val="000000"/>
          <w:szCs w:val="28"/>
        </w:rPr>
        <w:t>（4）招标人授意投标人撤换、修改投标文件；</w:t>
      </w:r>
    </w:p>
    <w:p>
      <w:pPr>
        <w:spacing w:line="540" w:lineRule="exact"/>
        <w:ind w:firstLine="660"/>
        <w:rPr>
          <w:rFonts w:ascii="宋体" w:hAnsi="宋体"/>
          <w:color w:val="000000"/>
          <w:szCs w:val="28"/>
        </w:rPr>
      </w:pPr>
      <w:r>
        <w:rPr>
          <w:rFonts w:hint="eastAsia" w:ascii="宋体" w:hAnsi="宋体"/>
          <w:color w:val="000000"/>
          <w:szCs w:val="28"/>
        </w:rPr>
        <w:t>（5）招标人明示或者暗示投标人为特定投标人中标提供方便；</w:t>
      </w:r>
    </w:p>
    <w:p>
      <w:pPr>
        <w:spacing w:line="540" w:lineRule="exact"/>
        <w:ind w:firstLine="660"/>
        <w:rPr>
          <w:rFonts w:ascii="宋体" w:hAnsi="宋体"/>
          <w:color w:val="000000"/>
          <w:szCs w:val="28"/>
        </w:rPr>
      </w:pPr>
      <w:r>
        <w:rPr>
          <w:rFonts w:hint="eastAsia" w:ascii="宋体" w:hAnsi="宋体"/>
          <w:color w:val="000000"/>
          <w:szCs w:val="28"/>
        </w:rPr>
        <w:t>（6）招标人与投标人为谋求特定投标人中标而采取的其他串通行为。</w:t>
      </w:r>
    </w:p>
    <w:p>
      <w:pPr>
        <w:spacing w:line="540" w:lineRule="exact"/>
        <w:ind w:firstLine="660"/>
        <w:rPr>
          <w:rFonts w:ascii="宋体" w:hAnsi="宋体"/>
          <w:color w:val="000000"/>
          <w:szCs w:val="28"/>
        </w:rPr>
      </w:pPr>
      <w:r>
        <w:rPr>
          <w:rFonts w:hint="eastAsia" w:ascii="宋体" w:hAnsi="宋体"/>
          <w:color w:val="000000"/>
          <w:szCs w:val="28"/>
        </w:rPr>
        <w:t>（二）对投标人的纪律要求</w:t>
      </w:r>
    </w:p>
    <w:p>
      <w:pPr>
        <w:spacing w:line="540" w:lineRule="exact"/>
        <w:ind w:firstLine="660"/>
        <w:rPr>
          <w:rFonts w:ascii="宋体" w:hAnsi="宋体"/>
          <w:color w:val="000000"/>
          <w:szCs w:val="28"/>
        </w:rPr>
      </w:pPr>
      <w:r>
        <w:rPr>
          <w:rFonts w:hint="eastAsia" w:ascii="宋体" w:hAnsi="宋体"/>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40" w:lineRule="exact"/>
        <w:ind w:firstLine="660"/>
        <w:rPr>
          <w:rFonts w:ascii="宋体" w:hAnsi="宋体"/>
          <w:color w:val="000000"/>
          <w:szCs w:val="28"/>
        </w:rPr>
      </w:pPr>
      <w:r>
        <w:rPr>
          <w:rFonts w:hint="eastAsia" w:ascii="宋体" w:hAnsi="宋体"/>
          <w:color w:val="000000"/>
          <w:szCs w:val="28"/>
        </w:rPr>
        <w:t>有下列情形之一的，属于投标人相互串通投标：</w:t>
      </w:r>
    </w:p>
    <w:p>
      <w:pPr>
        <w:spacing w:line="540" w:lineRule="exact"/>
        <w:ind w:firstLine="660"/>
        <w:rPr>
          <w:rFonts w:ascii="宋体" w:hAnsi="宋体"/>
          <w:color w:val="000000"/>
          <w:szCs w:val="28"/>
        </w:rPr>
      </w:pPr>
      <w:r>
        <w:rPr>
          <w:rFonts w:hint="eastAsia" w:ascii="宋体" w:hAnsi="宋体"/>
          <w:color w:val="000000"/>
          <w:szCs w:val="28"/>
        </w:rPr>
        <w:t>（1）投标人之间协商投标报价等投标文件的实质性内容；</w:t>
      </w:r>
    </w:p>
    <w:p>
      <w:pPr>
        <w:spacing w:line="540" w:lineRule="exact"/>
        <w:ind w:firstLine="660"/>
        <w:rPr>
          <w:rFonts w:ascii="宋体" w:hAnsi="宋体"/>
          <w:color w:val="000000"/>
          <w:szCs w:val="28"/>
        </w:rPr>
      </w:pPr>
      <w:r>
        <w:rPr>
          <w:rFonts w:hint="eastAsia" w:ascii="宋体" w:hAnsi="宋体"/>
          <w:color w:val="000000"/>
          <w:szCs w:val="28"/>
        </w:rPr>
        <w:t>（2）投标人之间约定中标人；</w:t>
      </w:r>
    </w:p>
    <w:p>
      <w:pPr>
        <w:spacing w:line="540" w:lineRule="exact"/>
        <w:ind w:firstLine="660"/>
        <w:rPr>
          <w:rFonts w:ascii="宋体" w:hAnsi="宋体"/>
          <w:color w:val="000000"/>
          <w:szCs w:val="28"/>
        </w:rPr>
      </w:pPr>
      <w:r>
        <w:rPr>
          <w:rFonts w:hint="eastAsia" w:ascii="宋体" w:hAnsi="宋体"/>
          <w:color w:val="000000"/>
          <w:szCs w:val="28"/>
        </w:rPr>
        <w:t>（3）投标人之间约定部分投标人放弃投标或者中标；</w:t>
      </w:r>
    </w:p>
    <w:p>
      <w:pPr>
        <w:spacing w:line="540" w:lineRule="exact"/>
        <w:ind w:firstLine="660"/>
        <w:rPr>
          <w:rFonts w:ascii="宋体" w:hAnsi="宋体"/>
          <w:color w:val="000000"/>
          <w:szCs w:val="28"/>
        </w:rPr>
      </w:pPr>
      <w:r>
        <w:rPr>
          <w:rFonts w:hint="eastAsia" w:ascii="宋体" w:hAnsi="宋体"/>
          <w:color w:val="000000"/>
          <w:szCs w:val="28"/>
        </w:rPr>
        <w:t>（4）属于同一集团、协会、商会等组织成员的投标人按照该组织要求协同投标；</w:t>
      </w:r>
    </w:p>
    <w:p>
      <w:pPr>
        <w:spacing w:line="540" w:lineRule="exact"/>
        <w:ind w:firstLine="660"/>
        <w:rPr>
          <w:rFonts w:ascii="宋体" w:hAnsi="宋体"/>
          <w:color w:val="000000"/>
          <w:szCs w:val="28"/>
        </w:rPr>
      </w:pPr>
      <w:r>
        <w:rPr>
          <w:rFonts w:hint="eastAsia" w:ascii="宋体" w:hAnsi="宋体"/>
          <w:color w:val="000000"/>
          <w:szCs w:val="28"/>
        </w:rPr>
        <w:t>（5）投标人之间为谋取中标或者排斥特定投标人而采取的其他联合行动。</w:t>
      </w:r>
    </w:p>
    <w:p>
      <w:pPr>
        <w:spacing w:line="540" w:lineRule="exact"/>
        <w:ind w:firstLine="660"/>
        <w:rPr>
          <w:rFonts w:ascii="宋体" w:hAnsi="宋体"/>
          <w:color w:val="000000"/>
          <w:szCs w:val="28"/>
        </w:rPr>
      </w:pPr>
      <w:r>
        <w:rPr>
          <w:rFonts w:hint="eastAsia" w:ascii="宋体" w:hAnsi="宋体"/>
          <w:color w:val="000000"/>
          <w:szCs w:val="28"/>
        </w:rPr>
        <w:t>有下列情形之一的，视为投标人相互串通投标：</w:t>
      </w:r>
    </w:p>
    <w:p>
      <w:pPr>
        <w:spacing w:line="540" w:lineRule="exact"/>
        <w:ind w:firstLine="660"/>
        <w:rPr>
          <w:rFonts w:ascii="宋体" w:hAnsi="宋体"/>
          <w:color w:val="000000"/>
          <w:szCs w:val="28"/>
        </w:rPr>
      </w:pPr>
      <w:r>
        <w:rPr>
          <w:rFonts w:hint="eastAsia" w:ascii="宋体" w:hAnsi="宋体"/>
          <w:color w:val="000000"/>
          <w:szCs w:val="28"/>
        </w:rPr>
        <w:t>（1）不同投标人的投标文件由同一单位或者个人编制；</w:t>
      </w:r>
    </w:p>
    <w:p>
      <w:pPr>
        <w:spacing w:line="540" w:lineRule="exact"/>
        <w:ind w:firstLine="660"/>
        <w:rPr>
          <w:rFonts w:ascii="宋体" w:hAnsi="宋体"/>
          <w:color w:val="000000"/>
          <w:szCs w:val="28"/>
        </w:rPr>
      </w:pPr>
      <w:r>
        <w:rPr>
          <w:rFonts w:hint="eastAsia" w:ascii="宋体" w:hAnsi="宋体"/>
          <w:color w:val="000000"/>
          <w:szCs w:val="28"/>
        </w:rPr>
        <w:t>（2）不同投标人委托同一单位或者个人办理投标事宜；</w:t>
      </w:r>
    </w:p>
    <w:p>
      <w:pPr>
        <w:spacing w:line="540" w:lineRule="exact"/>
        <w:ind w:firstLine="660"/>
        <w:rPr>
          <w:rFonts w:ascii="宋体" w:hAnsi="宋体"/>
          <w:color w:val="000000"/>
          <w:szCs w:val="28"/>
        </w:rPr>
      </w:pPr>
      <w:r>
        <w:rPr>
          <w:rFonts w:hint="eastAsia" w:ascii="宋体" w:hAnsi="宋体"/>
          <w:color w:val="000000"/>
          <w:szCs w:val="28"/>
        </w:rPr>
        <w:t>（3）不同投标人的投标文件载明的项目管理成员为同一人；</w:t>
      </w:r>
    </w:p>
    <w:p>
      <w:pPr>
        <w:spacing w:line="540" w:lineRule="exact"/>
        <w:ind w:firstLine="660"/>
        <w:rPr>
          <w:rFonts w:ascii="宋体" w:hAnsi="宋体"/>
          <w:color w:val="000000"/>
          <w:szCs w:val="28"/>
        </w:rPr>
      </w:pPr>
      <w:r>
        <w:rPr>
          <w:rFonts w:hint="eastAsia" w:ascii="宋体" w:hAnsi="宋体"/>
          <w:color w:val="000000"/>
          <w:szCs w:val="28"/>
        </w:rPr>
        <w:t>（4）不同投标人的投标文件异常一致或者投标报价呈规律性差异；</w:t>
      </w:r>
    </w:p>
    <w:p>
      <w:pPr>
        <w:spacing w:line="540" w:lineRule="exact"/>
        <w:ind w:firstLine="660"/>
        <w:rPr>
          <w:rFonts w:ascii="宋体" w:hAnsi="宋体"/>
          <w:color w:val="000000"/>
          <w:szCs w:val="28"/>
        </w:rPr>
      </w:pPr>
      <w:r>
        <w:rPr>
          <w:rFonts w:hint="eastAsia" w:ascii="宋体" w:hAnsi="宋体"/>
          <w:color w:val="000000"/>
          <w:szCs w:val="28"/>
        </w:rPr>
        <w:t>（5）不同投标人的投标文件相互混装；</w:t>
      </w:r>
    </w:p>
    <w:p>
      <w:pPr>
        <w:spacing w:line="540" w:lineRule="exact"/>
        <w:ind w:firstLine="660"/>
        <w:rPr>
          <w:rFonts w:ascii="宋体" w:hAnsi="宋体"/>
          <w:color w:val="000000"/>
          <w:szCs w:val="28"/>
        </w:rPr>
      </w:pPr>
      <w:r>
        <w:rPr>
          <w:rFonts w:hint="eastAsia" w:ascii="宋体" w:hAnsi="宋体"/>
          <w:color w:val="000000"/>
          <w:szCs w:val="28"/>
        </w:rPr>
        <w:t>（6）不同投标人的投标保证金从同一单位或者个人的账户转出。</w:t>
      </w:r>
    </w:p>
    <w:p>
      <w:pPr>
        <w:spacing w:line="540" w:lineRule="exact"/>
        <w:ind w:firstLine="660"/>
        <w:rPr>
          <w:rFonts w:ascii="宋体" w:hAnsi="宋体"/>
          <w:color w:val="000000"/>
          <w:szCs w:val="28"/>
        </w:rPr>
      </w:pPr>
      <w:r>
        <w:rPr>
          <w:rFonts w:hint="eastAsia" w:ascii="宋体" w:hAnsi="宋体"/>
          <w:color w:val="000000"/>
          <w:szCs w:val="28"/>
        </w:rPr>
        <w:t>使用通过受让或者租借等方式获取的资格、资质证书投标的，属于以他人名义投标。</w:t>
      </w:r>
    </w:p>
    <w:p>
      <w:pPr>
        <w:spacing w:line="540" w:lineRule="exact"/>
        <w:ind w:firstLine="660"/>
        <w:rPr>
          <w:rFonts w:ascii="宋体" w:hAnsi="宋体"/>
          <w:color w:val="000000"/>
          <w:szCs w:val="28"/>
        </w:rPr>
      </w:pPr>
      <w:r>
        <w:rPr>
          <w:rFonts w:hint="eastAsia" w:ascii="宋体" w:hAnsi="宋体"/>
          <w:color w:val="000000"/>
          <w:szCs w:val="28"/>
        </w:rPr>
        <w:t>投标人有下列情形之一的，属于以其他方式弄虚作假的行为：</w:t>
      </w:r>
    </w:p>
    <w:p>
      <w:pPr>
        <w:spacing w:line="540" w:lineRule="exact"/>
        <w:ind w:firstLine="660"/>
        <w:rPr>
          <w:rFonts w:ascii="宋体" w:hAnsi="宋体"/>
          <w:color w:val="000000"/>
          <w:szCs w:val="28"/>
        </w:rPr>
      </w:pPr>
      <w:r>
        <w:rPr>
          <w:rFonts w:hint="eastAsia" w:ascii="宋体" w:hAnsi="宋体"/>
          <w:color w:val="000000"/>
          <w:szCs w:val="28"/>
        </w:rPr>
        <w:t>（1）使用伪造、变造的许可证件；</w:t>
      </w:r>
    </w:p>
    <w:p>
      <w:pPr>
        <w:spacing w:line="540" w:lineRule="exact"/>
        <w:ind w:firstLine="660"/>
        <w:rPr>
          <w:rFonts w:ascii="宋体" w:hAnsi="宋体"/>
          <w:color w:val="000000"/>
          <w:szCs w:val="28"/>
        </w:rPr>
      </w:pPr>
      <w:r>
        <w:rPr>
          <w:rFonts w:hint="eastAsia" w:ascii="宋体" w:hAnsi="宋体"/>
          <w:color w:val="000000"/>
          <w:szCs w:val="28"/>
        </w:rPr>
        <w:t>（2）提供虚假的财务状况或者业绩；</w:t>
      </w:r>
    </w:p>
    <w:p>
      <w:pPr>
        <w:spacing w:line="540" w:lineRule="exact"/>
        <w:ind w:firstLine="660"/>
        <w:rPr>
          <w:rFonts w:ascii="宋体" w:hAnsi="宋体"/>
          <w:color w:val="000000"/>
          <w:szCs w:val="28"/>
        </w:rPr>
      </w:pPr>
      <w:r>
        <w:rPr>
          <w:rFonts w:hint="eastAsia" w:ascii="宋体" w:hAnsi="宋体"/>
          <w:color w:val="000000"/>
          <w:szCs w:val="28"/>
        </w:rPr>
        <w:t>（3）提供虚假的项目负责人或者主要技术人员简历、劳动关系证明；</w:t>
      </w:r>
    </w:p>
    <w:p>
      <w:pPr>
        <w:spacing w:line="540" w:lineRule="exact"/>
        <w:ind w:firstLine="660"/>
        <w:rPr>
          <w:rFonts w:ascii="宋体" w:hAnsi="宋体"/>
          <w:color w:val="000000"/>
          <w:szCs w:val="28"/>
        </w:rPr>
      </w:pPr>
      <w:r>
        <w:rPr>
          <w:rFonts w:hint="eastAsia" w:ascii="宋体" w:hAnsi="宋体"/>
          <w:color w:val="000000"/>
          <w:szCs w:val="28"/>
        </w:rPr>
        <w:t>（4）提供虚假的信用状况；</w:t>
      </w:r>
    </w:p>
    <w:p>
      <w:pPr>
        <w:spacing w:line="540" w:lineRule="exact"/>
        <w:ind w:firstLine="660"/>
        <w:rPr>
          <w:rFonts w:ascii="宋体" w:hAnsi="宋体"/>
          <w:color w:val="000000"/>
          <w:szCs w:val="28"/>
        </w:rPr>
      </w:pPr>
      <w:r>
        <w:rPr>
          <w:rFonts w:hint="eastAsia" w:ascii="宋体" w:hAnsi="宋体"/>
          <w:color w:val="000000"/>
          <w:szCs w:val="28"/>
        </w:rPr>
        <w:t>（5）其他弄虚作假的行为。</w:t>
      </w:r>
    </w:p>
    <w:p>
      <w:pPr>
        <w:spacing w:line="540" w:lineRule="exact"/>
        <w:ind w:firstLine="660"/>
        <w:rPr>
          <w:rFonts w:ascii="宋体" w:hAnsi="宋体"/>
          <w:color w:val="000000"/>
          <w:szCs w:val="28"/>
        </w:rPr>
      </w:pPr>
      <w:r>
        <w:rPr>
          <w:rFonts w:hint="eastAsia" w:ascii="宋体" w:hAnsi="宋体"/>
          <w:color w:val="000000"/>
          <w:szCs w:val="28"/>
        </w:rPr>
        <w:t>（三） 对评标委员会成员的纪律要求</w:t>
      </w:r>
    </w:p>
    <w:p>
      <w:pPr>
        <w:spacing w:line="540" w:lineRule="exact"/>
        <w:ind w:firstLine="660"/>
        <w:rPr>
          <w:rFonts w:ascii="宋体" w:hAnsi="宋体"/>
          <w:color w:val="000000"/>
          <w:szCs w:val="28"/>
        </w:rPr>
      </w:pPr>
      <w:r>
        <w:rPr>
          <w:rFonts w:hint="eastAsia" w:ascii="宋体" w:hAnsi="宋体"/>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spacing w:line="540" w:lineRule="exact"/>
        <w:ind w:firstLine="660"/>
        <w:rPr>
          <w:rFonts w:ascii="宋体" w:hAnsi="宋体"/>
          <w:color w:val="000000"/>
          <w:szCs w:val="28"/>
        </w:rPr>
      </w:pPr>
      <w:r>
        <w:rPr>
          <w:rFonts w:hint="eastAsia" w:ascii="宋体" w:hAnsi="宋体"/>
          <w:color w:val="000000"/>
          <w:szCs w:val="28"/>
        </w:rPr>
        <w:t>（四）对与评标活动有关的工作人员的纪律要求</w:t>
      </w:r>
    </w:p>
    <w:p>
      <w:pPr>
        <w:spacing w:line="540" w:lineRule="exact"/>
        <w:ind w:firstLine="660"/>
        <w:rPr>
          <w:rFonts w:ascii="宋体" w:hAnsi="宋体"/>
          <w:color w:val="000000"/>
          <w:szCs w:val="28"/>
        </w:rPr>
      </w:pPr>
      <w:r>
        <w:rPr>
          <w:rFonts w:hint="eastAsia" w:ascii="宋体" w:hAnsi="宋体"/>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spacing w:line="540" w:lineRule="exact"/>
        <w:ind w:firstLine="660"/>
        <w:rPr>
          <w:rFonts w:ascii="宋体" w:hAnsi="宋体"/>
          <w:color w:val="000000"/>
          <w:szCs w:val="28"/>
        </w:rPr>
      </w:pPr>
      <w:r>
        <w:rPr>
          <w:rFonts w:hint="eastAsia" w:ascii="宋体" w:hAnsi="宋体"/>
          <w:color w:val="000000"/>
          <w:szCs w:val="28"/>
        </w:rPr>
        <w:t>（五） 投诉</w:t>
      </w:r>
    </w:p>
    <w:p>
      <w:pPr>
        <w:spacing w:line="540" w:lineRule="exact"/>
        <w:ind w:firstLine="660"/>
        <w:rPr>
          <w:rFonts w:ascii="宋体" w:hAnsi="宋体"/>
          <w:color w:val="000000"/>
          <w:szCs w:val="28"/>
        </w:rPr>
      </w:pPr>
      <w:r>
        <w:rPr>
          <w:rFonts w:hint="eastAsia" w:ascii="宋体" w:hAnsi="宋体"/>
          <w:color w:val="000000"/>
          <w:szCs w:val="28"/>
        </w:rPr>
        <w:t>投标人和其他利害关系人认为本次招标活动违反法律、法规和规章规定的，有权向有关行政监督部门投诉。</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三、招标文件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1、招标文件由邀请书、投标人须知、项目数量及质量技术需求、项目商务要求、资格审查及评标办法和合同主要条款和格式合同（样本）、投标文件格式七部分组成。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2、采购人所作的一切有效的书面通知、修改及补充，都是招标文件不可分割的部分。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3、招标文件的解释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四、招标要求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1、投标人提交的投标文件由以下部分和投标人所作的一切有效补充、修改和承诺等文件组成。投标书面文件包括：</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（1）报价书：报价书加盖公司公章和法定代表人（或授权人）签名或盖章。（2）投标文件内容必须包含：</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A、公司资质证明材料：（a）工商管理局颁发的有效的《营业执照》副本复印件；（b）《食品经营许可证》或《餐饮许可证》复印件；（c）投标企业法定代表人身份证复印件；（d）法人授权书原件和被授权人身份证复印件等。（e）</w:t>
      </w:r>
      <w:r>
        <w:rPr>
          <w:rFonts w:hint="eastAsia" w:cs="宋体" w:asciiTheme="minorEastAsia" w:hAnsiTheme="minorEastAsia" w:eastAsiaTheme="minorEastAsia"/>
          <w:color w:val="000000" w:themeColor="text1"/>
          <w:kern w:val="0"/>
          <w:szCs w:val="28"/>
        </w:rPr>
        <w:t>产品合格证及卫生检疫检验报告，卫生许可证</w:t>
      </w:r>
      <w:r>
        <w:rPr>
          <w:rFonts w:hint="eastAsia" w:cs="宋体" w:asciiTheme="minorEastAsia" w:hAnsiTheme="minorEastAsia" w:eastAsiaTheme="minorEastAsia"/>
          <w:kern w:val="0"/>
          <w:szCs w:val="28"/>
        </w:rPr>
        <w:t xml:space="preserve">（d）税务登记证。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B、公司业绩、信誉证明材料：（a）包含管理过学校的合同、校方联系人及有效联系方式等；（b）以往经营中获得的相关荣誉证明材料等。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C、经营方案：各项管理措施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D、服务承诺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E、投标单位认为需要提供的其他资格证明材料；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以上条款基本格式见本文件第四篇“投标文件格式要求”，投标人也可在基本格式基础上对表格进行扩展。未规定格式的由投标人自定格式。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2、参加投标的法定代表人或其授权代表人携带身份证原件到投标现场，如未携带身份证原件到投标现场将视为法定代表人或其授权代表人未参加投标。</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3、投标有效期：投标文件及有关承诺文件有效期为投标开始时间起30个日历天。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4、投标报价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（1）本招标项目报价以人民币报价。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（2）投标人应严格按照“投标文件格式”中“开标一览表”和“分项报价明细表”的格式填写报价。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（3）投标人的报价为一次性报价，即在投标有效期内投标价格固定不变。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（4）本项目只接受一个投标报价，即为最终报价，有选择的或有条件的报价将不予接受。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5、提交投标文件的份数和签署</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（1）投标书面文件正本一份，副本一份。副本可为正本的复印件，必须与正本一致，如出现不一致情况以正本为准。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（2）投标书面文件正本的每一页均应由法定代表人或其委托代理人签字或签章并加盖公章（如双面打印的投标文件只需一面签字盖章）。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（3）若投标人对投标书面文件的错处作必要修改，则应在修改处加盖投标人公章或由法定代表人或其委托代理人签字确认。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6、投标书面文件的密封与标记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投标文件的正本、副本均应用信封分别密封。信封上注明 “正本”、“副本”字样，</w:t>
      </w:r>
      <w:r>
        <w:rPr>
          <w:rFonts w:cs="宋体" w:asciiTheme="minorEastAsia" w:hAnsiTheme="minorEastAsia" w:eastAsiaTheme="minorEastAsia"/>
          <w:kern w:val="0"/>
          <w:szCs w:val="28"/>
        </w:rPr>
        <w:t>封套上应有授</w:t>
      </w:r>
      <w:r>
        <w:rPr>
          <w:rFonts w:hint="eastAsia" w:cs="宋体" w:asciiTheme="minorEastAsia" w:hAnsiTheme="minorEastAsia" w:eastAsiaTheme="minorEastAsia"/>
          <w:kern w:val="0"/>
          <w:szCs w:val="28"/>
        </w:rPr>
        <w:t>法定代表人或委托代理人</w:t>
      </w:r>
      <w:r>
        <w:rPr>
          <w:rFonts w:cs="宋体" w:asciiTheme="minorEastAsia" w:hAnsiTheme="minorEastAsia" w:eastAsiaTheme="minorEastAsia"/>
          <w:kern w:val="0"/>
          <w:szCs w:val="28"/>
        </w:rPr>
        <w:t>签字</w:t>
      </w:r>
      <w:r>
        <w:rPr>
          <w:rFonts w:hint="eastAsia" w:cs="宋体" w:asciiTheme="minorEastAsia" w:hAnsiTheme="minorEastAsia" w:eastAsiaTheme="minorEastAsia"/>
          <w:kern w:val="0"/>
          <w:szCs w:val="28"/>
        </w:rPr>
        <w:t>并加盖公章</w:t>
      </w:r>
      <w:r>
        <w:rPr>
          <w:rFonts w:cs="宋体" w:asciiTheme="minorEastAsia" w:hAnsiTheme="minorEastAsia" w:eastAsiaTheme="minorEastAsia"/>
          <w:kern w:val="0"/>
          <w:szCs w:val="28"/>
        </w:rPr>
        <w:t>，</w:t>
      </w:r>
      <w:r>
        <w:rPr>
          <w:rFonts w:hint="eastAsia" w:cs="宋体" w:asciiTheme="minorEastAsia" w:hAnsiTheme="minorEastAsia" w:eastAsiaTheme="minorEastAsia"/>
          <w:kern w:val="0"/>
          <w:szCs w:val="28"/>
        </w:rPr>
        <w:t>超过投标截止时间、不按规定密封的投标书，招标人概不接受。</w:t>
      </w:r>
    </w:p>
    <w:p>
      <w:pPr>
        <w:autoSpaceDE w:val="0"/>
        <w:autoSpaceDN w:val="0"/>
        <w:adjustRightInd w:val="0"/>
        <w:ind w:firstLine="560" w:firstLineChars="20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7、投标</w:t>
      </w:r>
      <w:r>
        <w:rPr>
          <w:rFonts w:cs="宋体" w:asciiTheme="minorEastAsia" w:hAnsiTheme="minorEastAsia" w:eastAsiaTheme="minorEastAsia"/>
          <w:kern w:val="0"/>
          <w:szCs w:val="28"/>
        </w:rPr>
        <w:t>文件密封送达</w:t>
      </w:r>
      <w:r>
        <w:rPr>
          <w:rFonts w:hint="eastAsia" w:cs="宋体" w:asciiTheme="minorEastAsia" w:hAnsiTheme="minorEastAsia" w:eastAsiaTheme="minorEastAsia"/>
          <w:kern w:val="0"/>
          <w:szCs w:val="28"/>
        </w:rPr>
        <w:t>招标</w:t>
      </w:r>
      <w:r>
        <w:rPr>
          <w:rFonts w:cs="宋体" w:asciiTheme="minorEastAsia" w:hAnsiTheme="minorEastAsia" w:eastAsiaTheme="minorEastAsia"/>
          <w:kern w:val="0"/>
          <w:szCs w:val="28"/>
        </w:rPr>
        <w:t>人指定地点，</w:t>
      </w:r>
      <w:r>
        <w:rPr>
          <w:rFonts w:hint="eastAsia" w:cs="宋体" w:asciiTheme="minorEastAsia" w:hAnsiTheme="minorEastAsia" w:eastAsiaTheme="minorEastAsia"/>
          <w:kern w:val="0"/>
          <w:szCs w:val="28"/>
        </w:rPr>
        <w:t>并</w:t>
      </w:r>
      <w:r>
        <w:rPr>
          <w:rFonts w:cs="宋体" w:asciiTheme="minorEastAsia" w:hAnsiTheme="minorEastAsia" w:eastAsiaTheme="minorEastAsia"/>
          <w:kern w:val="0"/>
          <w:szCs w:val="28"/>
        </w:rPr>
        <w:t>在封套上写明</w:t>
      </w:r>
      <w:r>
        <w:rPr>
          <w:rFonts w:hint="eastAsia" w:cs="宋体" w:asciiTheme="minorEastAsia" w:hAnsiTheme="minorEastAsia" w:eastAsiaTheme="minorEastAsia"/>
          <w:kern w:val="0"/>
          <w:szCs w:val="28"/>
        </w:rPr>
        <w:t>：</w:t>
      </w:r>
    </w:p>
    <w:p>
      <w:pPr>
        <w:autoSpaceDE w:val="0"/>
        <w:autoSpaceDN w:val="0"/>
        <w:adjustRightInd w:val="0"/>
        <w:ind w:firstLine="420" w:firstLineChars="15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rPr>
        <w:t>（1）招标</w:t>
      </w:r>
      <w:r>
        <w:rPr>
          <w:rFonts w:cs="宋体" w:asciiTheme="minorEastAsia" w:hAnsiTheme="minorEastAsia" w:eastAsiaTheme="minorEastAsia"/>
          <w:kern w:val="0"/>
          <w:szCs w:val="28"/>
        </w:rPr>
        <w:t>人名称：</w:t>
      </w:r>
      <w:r>
        <w:rPr>
          <w:rFonts w:hint="eastAsia" w:cs="宋体" w:asciiTheme="minorEastAsia" w:hAnsiTheme="minorEastAsia" w:eastAsiaTheme="minorEastAsia"/>
          <w:kern w:val="0"/>
          <w:szCs w:val="28"/>
        </w:rPr>
        <w:t xml:space="preserve"> </w:t>
      </w:r>
      <w:r>
        <w:rPr>
          <w:rFonts w:hint="eastAsia" w:cs="宋体" w:asciiTheme="minorEastAsia" w:hAnsiTheme="minorEastAsia" w:eastAsiaTheme="minorEastAsia"/>
          <w:kern w:val="0"/>
          <w:szCs w:val="28"/>
          <w:u w:val="single"/>
        </w:rPr>
        <w:t xml:space="preserve">                                      </w:t>
      </w:r>
    </w:p>
    <w:p>
      <w:pPr>
        <w:autoSpaceDE w:val="0"/>
        <w:autoSpaceDN w:val="0"/>
        <w:adjustRightInd w:val="0"/>
        <w:ind w:firstLine="420" w:firstLineChars="150"/>
        <w:jc w:val="left"/>
        <w:rPr>
          <w:rFonts w:cs="宋体" w:asciiTheme="minorEastAsia" w:hAnsiTheme="minorEastAsia" w:eastAsiaTheme="minorEastAsia"/>
          <w:kern w:val="0"/>
          <w:szCs w:val="28"/>
          <w:u w:val="single"/>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2</w:t>
      </w:r>
      <w:r>
        <w:rPr>
          <w:rFonts w:hint="eastAsia" w:cs="宋体" w:asciiTheme="minorEastAsia" w:hAnsiTheme="minorEastAsia" w:eastAsiaTheme="minorEastAsia"/>
          <w:kern w:val="0"/>
          <w:szCs w:val="28"/>
        </w:rPr>
        <w:t>）投标人名称：</w:t>
      </w:r>
      <w:r>
        <w:rPr>
          <w:rFonts w:cs="宋体" w:asciiTheme="minorEastAsia" w:hAnsiTheme="minorEastAsia" w:eastAsiaTheme="minorEastAsia"/>
          <w:kern w:val="0"/>
          <w:szCs w:val="28"/>
        </w:rPr>
        <w:t xml:space="preserve"> </w:t>
      </w:r>
      <w:r>
        <w:rPr>
          <w:rFonts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u w:val="single"/>
        </w:rPr>
        <w:t>（公章）</w:t>
      </w:r>
    </w:p>
    <w:p>
      <w:pPr>
        <w:autoSpaceDE w:val="0"/>
        <w:autoSpaceDN w:val="0"/>
        <w:adjustRightInd w:val="0"/>
        <w:ind w:firstLine="420" w:firstLineChars="15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3</w:t>
      </w:r>
      <w:r>
        <w:rPr>
          <w:rFonts w:hint="eastAsia" w:cs="宋体" w:asciiTheme="minorEastAsia" w:hAnsiTheme="minorEastAsia" w:eastAsiaTheme="minorEastAsia"/>
          <w:kern w:val="0"/>
          <w:szCs w:val="28"/>
        </w:rPr>
        <w:t>）项目名称：</w:t>
      </w:r>
      <w:r>
        <w:rPr>
          <w:rFonts w:hint="eastAsia" w:cs="宋体" w:asciiTheme="minorEastAsia" w:hAnsiTheme="minorEastAsia" w:eastAsiaTheme="minorEastAsia"/>
          <w:kern w:val="0"/>
          <w:szCs w:val="28"/>
          <w:u w:val="single"/>
        </w:rPr>
        <w:t xml:space="preserve">                                         </w:t>
      </w:r>
      <w:r>
        <w:rPr>
          <w:rFonts w:hint="eastAsia" w:cs="宋体" w:asciiTheme="minorEastAsia" w:hAnsiTheme="minorEastAsia" w:eastAsiaTheme="minorEastAsia"/>
          <w:kern w:val="0"/>
          <w:szCs w:val="28"/>
        </w:rPr>
        <w:t xml:space="preserve"> </w:t>
      </w:r>
    </w:p>
    <w:p>
      <w:pPr>
        <w:autoSpaceDE w:val="0"/>
        <w:autoSpaceDN w:val="0"/>
        <w:adjustRightInd w:val="0"/>
        <w:ind w:firstLine="420" w:firstLineChars="150"/>
        <w:jc w:val="lef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4</w:t>
      </w:r>
      <w:r>
        <w:rPr>
          <w:rFonts w:hint="eastAsia" w:cs="宋体" w:asciiTheme="minorEastAsia" w:hAnsiTheme="minorEastAsia" w:eastAsiaTheme="minorEastAsia"/>
          <w:kern w:val="0"/>
          <w:szCs w:val="28"/>
        </w:rPr>
        <w:t>）</w:t>
      </w:r>
      <w:r>
        <w:rPr>
          <w:rFonts w:cs="宋体" w:asciiTheme="minorEastAsia" w:hAnsiTheme="minorEastAsia" w:eastAsiaTheme="minorEastAsia"/>
          <w:kern w:val="0"/>
          <w:szCs w:val="28"/>
        </w:rPr>
        <w:t>_______</w:t>
      </w:r>
      <w:r>
        <w:rPr>
          <w:rFonts w:hint="eastAsia" w:cs="宋体" w:asciiTheme="minorEastAsia" w:hAnsiTheme="minorEastAsia" w:eastAsiaTheme="minorEastAsia"/>
          <w:kern w:val="0"/>
          <w:szCs w:val="28"/>
        </w:rPr>
        <w:t>年</w:t>
      </w:r>
      <w:r>
        <w:rPr>
          <w:rFonts w:cs="宋体" w:asciiTheme="minorEastAsia" w:hAnsiTheme="minorEastAsia" w:eastAsiaTheme="minorEastAsia"/>
          <w:kern w:val="0"/>
          <w:szCs w:val="28"/>
        </w:rPr>
        <w:t>_______</w:t>
      </w:r>
      <w:r>
        <w:rPr>
          <w:rFonts w:hint="eastAsia" w:cs="宋体" w:asciiTheme="minorEastAsia" w:hAnsiTheme="minorEastAsia" w:eastAsiaTheme="minorEastAsia"/>
          <w:kern w:val="0"/>
          <w:szCs w:val="28"/>
        </w:rPr>
        <w:t>月</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日</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时</w:t>
      </w:r>
      <w:r>
        <w:rPr>
          <w:rFonts w:cs="宋体" w:asciiTheme="minorEastAsia" w:hAnsiTheme="minorEastAsia" w:eastAsiaTheme="minorEastAsia"/>
          <w:kern w:val="0"/>
          <w:szCs w:val="28"/>
        </w:rPr>
        <w:t>______</w:t>
      </w:r>
      <w:r>
        <w:rPr>
          <w:rFonts w:hint="eastAsia" w:cs="宋体" w:asciiTheme="minorEastAsia" w:hAnsiTheme="minorEastAsia" w:eastAsiaTheme="minorEastAsia"/>
          <w:kern w:val="0"/>
          <w:szCs w:val="28"/>
        </w:rPr>
        <w:t>分开标，此时间以前不得开封。</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8、投标文件语言：简体中文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9、投标人参与人员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各个投标人可派1-2名代表参与投标，至少1人应为法人代表或具有法人授权委托书的授权代表。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10、无效投标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投标人发生以下条款情况之一者，视为无效投标，其投标文件将被拒绝：</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（1）法人代表或其委托代理人未到现场参加开标的。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（2）投标文件内容不齐全的。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（3）投标文件不按规定的格式、内容填写或不按规定签字、盖章。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（4）投标人未提交投标报名费、投标保证金、风险金或金额不足、形式不符合要求的。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（5）投标人的资质不符合 “招标资质”要求的内容或超过营业范围。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（6）投标报价低于最低限价或严重偏离市场价格。</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（7）其它不符合招标文件要求的投标文件。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（8）招标有效期未载明或不满足招标文件要求。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（9）投标人提交的投标文件中的技术参数未响应或负偏离投标文件中的技术需求。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（10）商务应答不满足投标文件要求。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（11）投标人提交的投标文件有选择性的两个及以上报价。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（12）投标产品不符合必须强制执行的国家标准的。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（13）投标文件含有违反国家法律、法规的内容，或附有采购人不能接受的条件的。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（14）投标产品出现投标人名称、与投标人有关的单位、人员、业绩有关的标志的。</w:t>
      </w:r>
    </w:p>
    <w:p>
      <w:pPr>
        <w:spacing w:line="540" w:lineRule="exact"/>
        <w:ind w:firstLine="560" w:firstLineChars="200"/>
        <w:rPr>
          <w:rFonts w:cs="宋体" w:asciiTheme="minorEastAsia" w:hAnsiTheme="minorEastAsia" w:eastAsiaTheme="minorEastAsia"/>
          <w:kern w:val="0"/>
          <w:szCs w:val="28"/>
        </w:rPr>
      </w:pPr>
      <w:bookmarkStart w:id="1" w:name="_Toc361131461"/>
      <w:bookmarkStart w:id="2" w:name="_Toc23766"/>
      <w:bookmarkStart w:id="3" w:name="_Toc8798"/>
      <w:bookmarkStart w:id="4" w:name="_Toc291166943"/>
      <w:r>
        <w:rPr>
          <w:rFonts w:hint="eastAsia" w:cs="宋体" w:asciiTheme="minorEastAsia" w:hAnsiTheme="minorEastAsia" w:eastAsiaTheme="minorEastAsia"/>
          <w:kern w:val="0"/>
          <w:szCs w:val="28"/>
        </w:rPr>
        <w:t>11、废标条款</w:t>
      </w:r>
      <w:bookmarkEnd w:id="1"/>
      <w:bookmarkEnd w:id="2"/>
      <w:bookmarkEnd w:id="3"/>
      <w:bookmarkEnd w:id="4"/>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评审小组评审时出现以下情况之一的，应予废标：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（1）符合相关资质要求的供应商或者对招标文件作实质响应的供应商不足三家的。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（2）投标人主要技术指标均低于招标文件要求，无法满足招标人需求的。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（3）出现影响采购公正的违法、违规行为的。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（4）因重大变故，采购任务取消的。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注：废标后，除采购任务取消情形外，应当重新组织采购。</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五、开标</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1、开标应当在招标文件中“投标邀请书”确定的时间和地点公开进行。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2、重庆铁路运输高级技工学校可视采购具体情况，延长投标截止时间和开标时间，但至少在招标公告要求提交投标文件的截止时间3日前，将变更公告在官网公布。</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kern w:val="0"/>
          <w:szCs w:val="28"/>
        </w:rPr>
        <w:t>3、开标由重庆铁路运输高级技工学校工作人员主持，具体评标事务由重庆铁路运输高级技工学校依法组建的</w:t>
      </w:r>
      <w:r>
        <w:rPr>
          <w:rFonts w:hint="eastAsia" w:cs="宋体" w:asciiTheme="minorEastAsia" w:hAnsiTheme="minorEastAsia" w:eastAsiaTheme="minorEastAsia"/>
          <w:color w:val="000000" w:themeColor="text1"/>
          <w:kern w:val="0"/>
          <w:szCs w:val="28"/>
        </w:rPr>
        <w:t>评审小组负责，纪委一名全程监督。</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color w:val="000000" w:themeColor="text1"/>
          <w:kern w:val="0"/>
          <w:szCs w:val="28"/>
        </w:rPr>
        <w:t>4、开标时，由投标人或者其推选的代表检查投标文件的密封情况，并签字确认。也可以由采购人委托的公证</w:t>
      </w:r>
      <w:r>
        <w:rPr>
          <w:rFonts w:hint="eastAsia" w:cs="宋体" w:asciiTheme="minorEastAsia" w:hAnsiTheme="minorEastAsia" w:eastAsiaTheme="minor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由投标人现场代表签字确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5、未宣读的投标价格、价格折扣和招标文件允许提供的备选投标方案等实质性内容等，评审时不予承认。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6、开标过程由重庆铁路运输高级技工学校纪委指定1名专人负责记录和监督，并存档备查。</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六、定标办法（竞争性谈判）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1、本次招标采用竞争性谈判，投标人在满足资格性、符合性合格的前提下，进行第二次报价，即为最终报价。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最终报价最高价中标和摇号结合：投标报价总金额最高者为中标人，次者为第一候补人，以此类推。在标底上最高报价相同不止一家的，采取摇号的方式定中标人。如中标人未履约，学校可自主选择第一候补人或重新组织招标。</w:t>
      </w:r>
    </w:p>
    <w:p>
      <w:pPr>
        <w:spacing w:line="540" w:lineRule="exact"/>
        <w:ind w:firstLine="560" w:firstLineChars="200"/>
        <w:rPr>
          <w:rFonts w:cs="宋体" w:asciiTheme="minorEastAsia" w:hAnsiTheme="minorEastAsia" w:eastAsiaTheme="minorEastAsia"/>
          <w:color w:val="000000" w:themeColor="text1"/>
          <w:kern w:val="0"/>
          <w:szCs w:val="28"/>
        </w:rPr>
      </w:pPr>
      <w:r>
        <w:rPr>
          <w:rFonts w:hint="eastAsia" w:cs="宋体" w:asciiTheme="minorEastAsia" w:hAnsiTheme="minorEastAsia" w:eastAsiaTheme="minorEastAsia"/>
          <w:color w:val="000000" w:themeColor="text1"/>
          <w:kern w:val="0"/>
          <w:szCs w:val="28"/>
        </w:rPr>
        <w:t>注：部分投标人报价过高，成为中标人后需缴纳一定数额的风险金，再签合同；如中标人未按时交纳风险金，将取消其资格。</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七、成交通知</w:t>
      </w:r>
    </w:p>
    <w:p>
      <w:pPr>
        <w:spacing w:line="540" w:lineRule="exact"/>
        <w:ind w:firstLine="560" w:firstLineChars="200"/>
        <w:rPr>
          <w:rFonts w:ascii="宋体" w:hAnsi="宋体" w:cs="宋体"/>
          <w:kern w:val="0"/>
          <w:szCs w:val="28"/>
        </w:rPr>
      </w:pPr>
      <w:r>
        <w:rPr>
          <w:rFonts w:hint="eastAsia" w:cs="宋体" w:asciiTheme="minorEastAsia" w:hAnsiTheme="minorEastAsia" w:eastAsiaTheme="minorEastAsia"/>
          <w:kern w:val="0"/>
          <w:szCs w:val="28"/>
        </w:rPr>
        <w:t>1、</w:t>
      </w:r>
      <w:r>
        <w:rPr>
          <w:rFonts w:hint="eastAsia" w:ascii="宋体" w:hAnsi="宋体" w:cs="宋体"/>
          <w:kern w:val="0"/>
          <w:szCs w:val="28"/>
        </w:rPr>
        <w:t>成交结果将在重庆铁路运输高级技工学校官网站信息公告栏内公示。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2、结果公示发布之日起</w:t>
      </w:r>
      <w:r>
        <w:rPr>
          <w:rFonts w:cs="宋体" w:asciiTheme="minorEastAsia" w:hAnsiTheme="minorEastAsia" w:eastAsiaTheme="minorEastAsia"/>
          <w:kern w:val="0"/>
          <w:szCs w:val="28"/>
        </w:rPr>
        <w:t>3</w:t>
      </w:r>
      <w:r>
        <w:rPr>
          <w:rFonts w:hint="eastAsia" w:cs="宋体" w:asciiTheme="minorEastAsia" w:hAnsiTheme="minorEastAsia" w:eastAsiaTheme="minorEastAsia"/>
          <w:kern w:val="0"/>
          <w:szCs w:val="28"/>
        </w:rPr>
        <w:t>个工作日内，投标人对投标结果无异议的，采购人以书面形式发出采购《成交通知书》，成交供应商携加盖鲜章的法定代表人身份证明或法定代表人授权委托书原件，授权人及被授权人身份证复印件（加盖鲜章）领取。《成交通知书》一经发出即发生法律效力。</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3、采购人在发出《成交通知书》的同时，应将成交结果通知未成交的投标人。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4、《成交通知书》将作为签订协议的依据。</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八、签订合同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1、成交供应商按《成交通知书》指定时间、地点与采购人签订采购合同。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2、招标文件、成交供应商的投标文件及有效承诺文件等，均为签订合同的依据。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3、如成交供应商放弃项目成交或在签订合同时擅自改变成交状态的，将取消其成交资格。</w:t>
      </w:r>
      <w:bookmarkStart w:id="5" w:name="_Toc385333419"/>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九、关于质疑和投诉</w:t>
      </w:r>
      <w:bookmarkEnd w:id="5"/>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（一）质疑内容、时限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1、投标人对招标文件如有异议，应在招标文件发布之日起，报价开始时间内，以书面形式向采购人、上级机构或部门提出质疑，并附相关证明材料。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2、投标人对中标结果有异议的，应当在中标公示发布之日起3个工作日内以书面形式向采购人、上级机构或部门提出质疑，并附相关证明材料。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3、供应商对采购文件中供应商特定资格条件、技术质量和商务要求、评审标准及评审细则有异议的，应在开标前向采购人提出质疑。</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（二）质疑答复时限</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采购人、上级机构或部门在收到投标人书面质疑后7个工作日内（评审小组如需进行调查、检测则可延长1-15个工作日），对质疑内容作出答复。</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（三）质疑答复方式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采购人、上级机构或部门将在重庆铁路运输高级技工学校信息公开栏网上对质疑答复内容进行公告。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1、质疑有下列情形之一的，不予受理：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（1）质疑供应商参与了投标活动后，再对招标文件内容提出质疑的；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（2）质疑超过有效期的；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（3）对同一事项重复质疑的。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2、质疑有下列情形之一的，应暂不受理并告知投标人补充材料。投标人及时补充材料的，应予受理；逾期未补充的，不予受理：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（1）质疑书内容不符合《重庆市政府采购供应商质疑投诉处理暂行规定》之规定的；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（2）质疑书提供的依据或证明材料不全的；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（3）质疑书副本数量不足的。</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（五）投诉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1、投标人对采购人、上级机构或部门提出质疑的答复不满意或者采购人、采购机构未在规定时间内答复的，可在答复期满后15个工作日内按有关规定，向同级财政部门投诉。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2、在提出投诉时，应附送相关证明材料。投诉书及证明材料为外文的，应同时提供其中文译本；中文与外文意思不一致的，以中文为准。</w:t>
      </w:r>
    </w:p>
    <w:p>
      <w:pPr>
        <w:spacing w:line="540" w:lineRule="exact"/>
        <w:ind w:firstLine="560" w:firstLineChars="200"/>
      </w:pPr>
      <w:r>
        <w:rPr>
          <w:rFonts w:hint="eastAsia" w:cs="宋体" w:asciiTheme="minorEastAsia" w:hAnsiTheme="minorEastAsia" w:eastAsiaTheme="minor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pPr>
        <w:pStyle w:val="3"/>
        <w:spacing w:before="312" w:after="312" w:afterLines="100" w:line="540" w:lineRule="exact"/>
        <w:rPr>
          <w:rFonts w:ascii="方正小标宋简体" w:hAnsi="仿宋" w:eastAsia="方正小标宋简体"/>
          <w:szCs w:val="44"/>
        </w:rPr>
      </w:pPr>
      <w:r>
        <w:rPr>
          <w:rFonts w:hint="eastAsia" w:ascii="方正小标宋简体" w:hAnsi="仿宋" w:eastAsia="方正小标宋简体"/>
          <w:szCs w:val="44"/>
        </w:rPr>
        <w:t xml:space="preserve"> 第三篇  项目数量及质量技术需求</w:t>
      </w:r>
    </w:p>
    <w:p>
      <w:pPr>
        <w:spacing w:line="540" w:lineRule="exact"/>
        <w:ind w:firstLine="560" w:firstLineChars="200"/>
        <w:rPr>
          <w:rFonts w:cs="宋体" w:asciiTheme="minorEastAsia" w:hAnsiTheme="minorEastAsia" w:eastAsiaTheme="minorEastAsia"/>
          <w:b/>
          <w:kern w:val="0"/>
          <w:szCs w:val="28"/>
        </w:rPr>
      </w:pPr>
      <w:bookmarkStart w:id="6" w:name="_Toc4519"/>
      <w:bookmarkStart w:id="7" w:name="_Toc19238"/>
      <w:bookmarkStart w:id="8" w:name="_Toc20979"/>
      <w:bookmarkStart w:id="9" w:name="_Toc75793505"/>
      <w:bookmarkStart w:id="10" w:name="_Toc23656"/>
      <w:bookmarkStart w:id="11" w:name="_Toc29985"/>
      <w:bookmarkStart w:id="12" w:name="_Toc688"/>
      <w:bookmarkStart w:id="13" w:name="_Toc9261"/>
      <w:bookmarkStart w:id="14" w:name="_Toc23504"/>
      <w:bookmarkStart w:id="15" w:name="_Toc8370"/>
      <w:bookmarkStart w:id="16" w:name="_Toc4913"/>
      <w:bookmarkStart w:id="17" w:name="_Toc22910"/>
      <w:bookmarkStart w:id="18" w:name="_Toc7027"/>
      <w:bookmarkStart w:id="19" w:name="_Toc4531"/>
      <w:bookmarkStart w:id="20" w:name="_Toc11703"/>
      <w:bookmarkStart w:id="21" w:name="_Toc106030381"/>
      <w:r>
        <w:rPr>
          <w:rFonts w:hint="eastAsia" w:cs="宋体" w:asciiTheme="minorEastAsia" w:hAnsiTheme="minorEastAsia" w:eastAsiaTheme="minor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1、招标冷饮租赁经营项目：饮料。不得经营烟酒、汉堡等熟食，不得改变性质经营网吧、话吧、游戏厅等。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2、经营场所：必须在规定范围内营业，未经学校许可和通知，不得在经营场所范围之外从事营业活动。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3、经营时间：经营单位必须根据学校规定的时间段经营（时间以学校通知为准），不得扰乱正常的教学教育秩序。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4、经营价格：所有商品在商品旁边的醒目位置张贴、明码标价。商品价格不得高于同类市场价格。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color w:val="000000" w:themeColor="text1"/>
          <w:kern w:val="0"/>
          <w:szCs w:val="28"/>
        </w:rPr>
        <w:t>5、经营期限2学年，即 2024 年 2 月25 日— 2026年 2月25日（具体时间以学校实际安排为准）。</w:t>
      </w:r>
      <w:r>
        <w:rPr>
          <w:rFonts w:hint="eastAsia" w:cs="宋体" w:asciiTheme="minorEastAsia" w:hAnsiTheme="minorEastAsia" w:eastAsiaTheme="minorEastAsia"/>
          <w:kern w:val="0"/>
          <w:szCs w:val="28"/>
        </w:rPr>
        <w:t xml:space="preserve">合同期内因学校改造须要合同被迫终止的，学校不承担补偿责任，但对可预知的因素，学校预先通知经营单位做好准备。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6、经营模式：经营单位自主经营、自负盈亏。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7、经营单位水电费按月统一标准收取。超市内部和周围的清洁卫生、安全工作等为经营单位自行负责。</w:t>
      </w:r>
    </w:p>
    <w:p>
      <w:pPr>
        <w:pStyle w:val="4"/>
        <w:spacing w:line="400" w:lineRule="exact"/>
        <w:ind w:firstLine="560" w:firstLineChars="200"/>
        <w:rPr>
          <w:rFonts w:cs="宋体" w:asciiTheme="minorEastAsia" w:hAnsiTheme="minorEastAsia" w:eastAsiaTheme="minorEastAsia"/>
          <w:b/>
          <w:kern w:val="0"/>
          <w:szCs w:val="28"/>
        </w:rPr>
      </w:pPr>
      <w:bookmarkStart w:id="22" w:name="_Toc15696"/>
      <w:bookmarkStart w:id="23" w:name="_Toc5751"/>
      <w:bookmarkStart w:id="24" w:name="_Toc28205"/>
      <w:bookmarkStart w:id="25" w:name="_Toc695"/>
      <w:bookmarkStart w:id="26" w:name="_Toc23975"/>
      <w:bookmarkStart w:id="27" w:name="_Toc21817"/>
      <w:bookmarkStart w:id="28" w:name="_Toc10143"/>
      <w:bookmarkStart w:id="29" w:name="_Toc32262"/>
      <w:bookmarkStart w:id="30" w:name="_Toc106030382"/>
      <w:bookmarkStart w:id="31" w:name="_Toc26453"/>
      <w:bookmarkStart w:id="32" w:name="_Toc18903"/>
      <w:bookmarkStart w:id="33" w:name="_Toc18800"/>
      <w:bookmarkStart w:id="34" w:name="_Toc7792"/>
      <w:bookmarkStart w:id="35" w:name="_Toc12568"/>
      <w:bookmarkStart w:id="36" w:name="_Toc75793506"/>
      <w:bookmarkStart w:id="37" w:name="_Toc27067"/>
      <w:r>
        <w:rPr>
          <w:rFonts w:hint="eastAsia" w:cs="宋体" w:asciiTheme="minorEastAsia" w:hAnsiTheme="minorEastAsia" w:eastAsiaTheme="minorEastAsia"/>
          <w:b/>
          <w:kern w:val="0"/>
          <w:szCs w:val="28"/>
        </w:rPr>
        <w:t>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cs="宋体" w:asciiTheme="minorEastAsia" w:hAnsiTheme="minorEastAsia" w:eastAsiaTheme="minorEastAsia"/>
          <w:b/>
          <w:kern w:val="0"/>
          <w:szCs w:val="28"/>
        </w:rPr>
        <w:t>经营管理要求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1、投标单位须具有1年以上从事学校超市管理经验，具有独立法人资格和良好的信誉度。</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2、无条件接受学校按相关规定对环境卫生、食品卫生、安全要求、经营品种、经营时间、服务态度以及价格等方面的监督、检查和处罚。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3、学校只提供现有的经营场所，一切经营所需的设备、设施、物品（在规定经营范围内）由经营者自行添置。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在规定的范围内依法经营，遵守学校规章制度，服从学校管理，随时接受上级部门、食品卫生监督部门、物价部门、学校等方面的监督检查，规范文明经营，服从学校管理。若有违法违规经营，学校有权要求承包者停业整改，并视情况给予50-10000元的罚款（从履约金中扣除）直至中止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5、承包者不得在任何时候以任何借口转包他人经营，一经发现学校将中止合同，并没收风险金，不退回承包金余额，由此造成的损失由承包者自负。</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不得经营过期、变质及“三无”产品等有害师生健康的商品，采购的物品必须索证，做好归类备查。所经营的食品必须是符合国家食品安全要求，不得经营香烟、酒等商品，不得在冷饮店内设置炊具进行餐食加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7、遵守学校的作息时间，上课、晚自习期间不得允许学生逗留等；不得放任学生在超市内打牌、抽烟等不良的行为；不得在晚间学生宿舍熄灯后经营。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8、冷饮店从业人员执行岗前培训，持证（健康证）上岗制度，文明经营，不得在校内吵闹、聚众赌博、酗酒等。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9、所经营的商品必须明码标价，价格不得高于附近商铺的同类商品价格，随时接受学校及物价部门的抽查。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在承包期内不得擅自改变经营场所的房屋建筑结构，不得变换基本设施。若因经营服务需要欲对经营场所进行改造装修，须书面报告征得学校同意后方可实施，并承担所有费用，期满后归学校所有，承包者不得擅自破坏和拆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11、经营期间所发生的一切水电费均由经营者承担，价格按同期电力公司、自来水公司商用收费标准执行，按月及时与学校结清。因经营需要另行铺设的供水供电线路的费用由经营者自行承担，但不得随意破坏经营场所，期满后归学校所有。</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12、实行安全责任制，所聘请的员工的安全由承包者负全责，如发生意外事故由承包者自负全部责任。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13、注意经营场所的防火、防盗、防污染等工作，开展文明、公平竞争经营活动，随时保持经营场所及周边环境卫生，与学校共同营造优雅的育人环境。</w:t>
      </w:r>
    </w:p>
    <w:p>
      <w:pPr>
        <w:spacing w:line="540" w:lineRule="exact"/>
        <w:ind w:firstLine="560" w:firstLineChars="200"/>
        <w:rPr>
          <w:rFonts w:cs="宋体" w:asciiTheme="minorEastAsia" w:hAnsiTheme="minorEastAsia" w:eastAsiaTheme="minorEastAsia"/>
          <w:kern w:val="0"/>
          <w:szCs w:val="28"/>
        </w:rPr>
      </w:pPr>
      <w:bookmarkStart w:id="38" w:name="_Toc128"/>
      <w:bookmarkStart w:id="39" w:name="_Toc17885"/>
      <w:bookmarkStart w:id="40" w:name="_Toc3344"/>
      <w:bookmarkStart w:id="41" w:name="_Toc5880"/>
      <w:bookmarkStart w:id="42" w:name="_Toc75793536"/>
      <w:bookmarkStart w:id="43" w:name="_Toc12210"/>
      <w:bookmarkStart w:id="44" w:name="_Toc9505"/>
      <w:bookmarkStart w:id="45" w:name="_Toc7598"/>
      <w:bookmarkStart w:id="46" w:name="_Toc9831"/>
      <w:bookmarkStart w:id="47" w:name="_Toc19939"/>
      <w:bookmarkStart w:id="48" w:name="_Toc106030413"/>
      <w:bookmarkStart w:id="49" w:name="_Toc5544"/>
      <w:bookmarkStart w:id="50" w:name="_Toc13696"/>
      <w:bookmarkStart w:id="51" w:name="_Toc21870"/>
      <w:bookmarkStart w:id="52" w:name="_Toc4454"/>
      <w:bookmarkStart w:id="53" w:name="_Toc28592"/>
      <w:r>
        <w:rPr>
          <w:rFonts w:hint="eastAsia" w:cs="宋体" w:asciiTheme="minorEastAsia" w:hAnsiTheme="minorEastAsia" w:eastAsiaTheme="minorEastAsia"/>
          <w:kern w:val="0"/>
          <w:szCs w:val="28"/>
        </w:rPr>
        <w:t>14、遇不可抗力或上级文件政策要求等，学校不能再开设冷饮店，则合同终止，承包金按相应时间折算退还。</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三、校方的权利和义务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1、校方提供现有的场所给中标方自主经营。中标方保证经营期满后，完好交还固定资产给招标方。如有损坏、缺失则照价折旧赔偿。</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2、承包方必须持有经营冷饮店各种证件方可经营。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3、校方有权对中标方的经营行为、食品卫生、环境卫生、商品质量、数量、价格、服务质量等进行监督和管理，中标方应虚心听取意见，严格按学校要求进行经营。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4、中标方若造成重大责任事故，校方有权立即终止其承包合同。</w:t>
      </w:r>
    </w:p>
    <w:p>
      <w:pPr>
        <w:spacing w:line="540" w:lineRule="exact"/>
        <w:ind w:firstLine="560" w:firstLineChars="200"/>
        <w:rPr>
          <w:rFonts w:cs="宋体" w:asciiTheme="minorEastAsia" w:hAnsiTheme="minorEastAsia" w:eastAsiaTheme="minorEastAsia"/>
          <w:b/>
          <w:kern w:val="0"/>
          <w:szCs w:val="28"/>
        </w:rPr>
      </w:pPr>
      <w:r>
        <w:rPr>
          <w:rFonts w:hint="eastAsia" w:cs="宋体" w:asciiTheme="minorEastAsia" w:hAnsiTheme="minorEastAsia" w:eastAsiaTheme="minorEastAsia"/>
          <w:b/>
          <w:kern w:val="0"/>
          <w:szCs w:val="28"/>
        </w:rPr>
        <w:t>四、中标方的权利和义务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1、根据学校工作需要，中标方在规定的经营场地、经营项目内，自主经营，诚信经营。不能提供烟、酒、危险玩具等销售服务，不得经营自制食品。</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2、中标方在食品卫生、环境卫生、安全生产方面应服从校方及相关部门的监督和管理。中标方应按行业标准做好卫生工作，严格执行《中华人民共和国食品卫生法》，严格执行学校后勤处的有关规定。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3、食品采购卫生规范：冷饮店各类食品在固定购货点采购（中标方须向学校交齐购货点的各种证件、资料），采购食品不得超过保质期，定型包装食品应有厂名、品名、厂地、生产日期、保质期。</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4、从业人员卫生规范：从业人员有健康证。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5、清洁工作卫生规范：每天必须进行一次全面清洁工作，每周进行一次卫生大扫除。遇重大检查时，听从学校安排，进行卫生大扫除。</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6、积极做好预防和控制食品中毒工作，一旦发生食品中毒，及时向校方和相关机构报告，保留现场，封存可疑食品。</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7、中标方从业人员要积极参加学校或上级组织的培训及各类会议。</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8、从业人员身份证、健康证复印件（每年一次健康检查）、资质证明须交校方备案。</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9、中标方必须遵守学校安全保卫等有关规定，所用员工不得随意进入校方其它区域，干扰学校正常的秩序。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10、中标方在经营期内对所有设备、设施进行正常的维护保养，费用自理。对经营场地未经校方同意不得擅自拆改、扩建、装修。承包期满将所有设备设施完好交还校方验收，若损坏则照价赔偿。自行购置的设备一律自行处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11、中标方承担承包期间的电费、水费等各项支出，承包期满的所有存货自行负责。</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12、中标人应遵守国家法律、法规，守法经营，独立承担经营活动的经济和法律责任，中标方对在承包期内对发生的一切债权、债务、人身伤害和安全事故等负全部责任。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13、中标方不得擅自将经营场地、设施设备转租转借他人经营使用，更不得抵押、转让。</w:t>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Pr>
        <w:pStyle w:val="3"/>
        <w:spacing w:before="312" w:after="312" w:afterLines="100" w:line="540" w:lineRule="exact"/>
        <w:rPr>
          <w:rFonts w:ascii="方正小标宋简体" w:hAnsi="仿宋" w:eastAsia="方正小标宋简体"/>
          <w:szCs w:val="44"/>
        </w:rPr>
      </w:pPr>
      <w:r>
        <w:rPr>
          <w:rFonts w:hint="eastAsia" w:ascii="方正小标宋简体" w:hAnsi="仿宋" w:eastAsia="方正小标宋简体"/>
          <w:szCs w:val="44"/>
        </w:rPr>
        <w:t>第四篇  报价文件及格式要求</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一、经济部分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（一）开标一览表（格式）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（二）明细标价表（格式）(无)</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二、资格条件及其他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（一）法人营业执照（副本）或个体工商户营业执照或有效的自然人身份证明或社会团体法人登记证书复印件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（二）法定代表人身份证明书（格式）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（三）法定代表人授权委托书（格式）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（四）书面声明（格式）</w:t>
      </w:r>
    </w:p>
    <w:p>
      <w:pPr>
        <w:spacing w:line="540" w:lineRule="exact"/>
        <w:ind w:firstLine="560" w:firstLineChars="200"/>
      </w:pPr>
      <w:r>
        <w:rPr>
          <w:rFonts w:hint="eastAsia" w:cs="宋体" w:asciiTheme="minorEastAsia" w:hAnsiTheme="minorEastAsia" w:eastAsiaTheme="minorEastAsia"/>
          <w:kern w:val="0"/>
          <w:szCs w:val="28"/>
        </w:rPr>
        <w:t>（五）投标函（格式）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（六）基本资格条件承诺函（格式）</w:t>
      </w:r>
    </w:p>
    <w:p>
      <w:pPr>
        <w:tabs>
          <w:tab w:val="left" w:pos="6300"/>
        </w:tabs>
        <w:snapToGrid w:val="0"/>
        <w:spacing w:line="53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（七）特定资格条件证书或证明文件</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三、技术部分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（一）技术应答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（二）技术条款差异表</w:t>
      </w: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四、其它应提供的资料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w:t>
      </w:r>
      <w:r>
        <w:rPr>
          <w:rFonts w:hint="eastAsia" w:ascii="宋体" w:hAnsi="宋体"/>
          <w:color w:val="000000"/>
          <w:szCs w:val="28"/>
        </w:rPr>
        <w:t>投标保证金、报名费、风险金</w:t>
      </w:r>
      <w:r>
        <w:rPr>
          <w:rFonts w:hint="eastAsia" w:cs="宋体" w:asciiTheme="minorEastAsia" w:hAnsiTheme="minorEastAsia" w:eastAsiaTheme="minorEastAsia"/>
          <w:kern w:val="0"/>
          <w:szCs w:val="28"/>
        </w:rPr>
        <w:t xml:space="preserve">缴纳情况证明文件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（二）其他与项目有关的资料</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w:t>
      </w:r>
    </w:p>
    <w:p>
      <w:pPr>
        <w:spacing w:line="540" w:lineRule="exact"/>
        <w:rPr>
          <w:rFonts w:cs="宋体" w:asciiTheme="minorEastAsia" w:hAnsiTheme="minorEastAsia" w:eastAsiaTheme="minorEastAsia"/>
          <w:kern w:val="0"/>
          <w:szCs w:val="28"/>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格式：</w:t>
      </w:r>
      <w:r>
        <w:rPr>
          <w:rFonts w:hint="eastAsia" w:cs="宋体" w:asciiTheme="minorEastAsia" w:hAnsiTheme="minorEastAsia" w:eastAsiaTheme="minorEastAsia"/>
          <w:b/>
          <w:kern w:val="0"/>
          <w:szCs w:val="28"/>
        </w:rPr>
        <w:t>一、经济部分</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（一）开标一览表</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00"/>
        <w:gridCol w:w="980"/>
        <w:gridCol w:w="2240"/>
        <w:gridCol w:w="1176"/>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788" w:type="dxa"/>
            <w:vAlign w:val="center"/>
          </w:tcPr>
          <w:p>
            <w:pPr>
              <w:spacing w:line="500" w:lineRule="exact"/>
              <w:jc w:val="center"/>
              <w:rPr>
                <w:rFonts w:ascii="方正仿宋_GBK" w:eastAsia="方正仿宋_GBK"/>
                <w:sz w:val="24"/>
              </w:rPr>
            </w:pPr>
            <w:r>
              <w:rPr>
                <w:rFonts w:hint="eastAsia" w:ascii="方正仿宋_GBK" w:eastAsia="方正仿宋_GBK"/>
                <w:sz w:val="24"/>
              </w:rPr>
              <w:t>投标人全称</w:t>
            </w:r>
          </w:p>
        </w:tc>
        <w:tc>
          <w:tcPr>
            <w:tcW w:w="7840" w:type="dxa"/>
            <w:gridSpan w:val="5"/>
            <w:vAlign w:val="center"/>
          </w:tcPr>
          <w:p>
            <w:pPr>
              <w:spacing w:line="500" w:lineRule="exact"/>
              <w:ind w:firstLine="480" w:firstLineChars="200"/>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788" w:type="dxa"/>
            <w:vAlign w:val="center"/>
          </w:tcPr>
          <w:p>
            <w:pPr>
              <w:spacing w:line="500" w:lineRule="exact"/>
              <w:jc w:val="center"/>
              <w:rPr>
                <w:rFonts w:ascii="方正仿宋_GBK" w:eastAsia="方正仿宋_GBK"/>
                <w:sz w:val="24"/>
              </w:rPr>
            </w:pPr>
            <w:r>
              <w:rPr>
                <w:rFonts w:hint="eastAsia" w:ascii="方正仿宋_GBK" w:eastAsia="方正仿宋_GBK"/>
                <w:sz w:val="24"/>
              </w:rPr>
              <w:t>分包号</w:t>
            </w:r>
          </w:p>
        </w:tc>
        <w:tc>
          <w:tcPr>
            <w:tcW w:w="2100" w:type="dxa"/>
            <w:vAlign w:val="center"/>
          </w:tcPr>
          <w:p>
            <w:pPr>
              <w:spacing w:line="500" w:lineRule="exact"/>
              <w:ind w:firstLine="360" w:firstLineChars="150"/>
              <w:rPr>
                <w:rFonts w:ascii="方正仿宋_GBK" w:eastAsia="方正仿宋_GBK"/>
                <w:sz w:val="24"/>
              </w:rPr>
            </w:pPr>
            <w:r>
              <w:rPr>
                <w:rFonts w:hint="eastAsia" w:ascii="方正仿宋_GBK" w:eastAsia="方正仿宋_GBK"/>
                <w:sz w:val="24"/>
              </w:rPr>
              <w:t>分包名称</w:t>
            </w:r>
          </w:p>
        </w:tc>
        <w:tc>
          <w:tcPr>
            <w:tcW w:w="980" w:type="dxa"/>
            <w:vAlign w:val="center"/>
          </w:tcPr>
          <w:p>
            <w:pPr>
              <w:spacing w:line="500" w:lineRule="exact"/>
              <w:rPr>
                <w:rFonts w:ascii="方正仿宋_GBK" w:eastAsia="方正仿宋_GBK"/>
                <w:sz w:val="24"/>
              </w:rPr>
            </w:pPr>
            <w:r>
              <w:rPr>
                <w:rFonts w:hint="eastAsia" w:ascii="方正仿宋_GBK" w:eastAsia="方正仿宋_GBK"/>
                <w:sz w:val="24"/>
              </w:rPr>
              <w:t>数量</w:t>
            </w:r>
          </w:p>
        </w:tc>
        <w:tc>
          <w:tcPr>
            <w:tcW w:w="2240" w:type="dxa"/>
            <w:vAlign w:val="center"/>
          </w:tcPr>
          <w:p>
            <w:pPr>
              <w:spacing w:line="500" w:lineRule="exact"/>
              <w:rPr>
                <w:rFonts w:ascii="方正仿宋_GBK" w:eastAsia="方正仿宋_GBK"/>
                <w:sz w:val="24"/>
              </w:rPr>
            </w:pPr>
            <w:r>
              <w:rPr>
                <w:rFonts w:hint="eastAsia" w:ascii="方正仿宋_GBK" w:eastAsia="方正仿宋_GBK"/>
                <w:sz w:val="24"/>
              </w:rPr>
              <w:t>投标报价（小写）</w:t>
            </w:r>
          </w:p>
          <w:p>
            <w:pPr>
              <w:spacing w:line="500" w:lineRule="exact"/>
              <w:ind w:firstLine="240" w:firstLineChars="100"/>
              <w:rPr>
                <w:rFonts w:ascii="方正仿宋_GBK" w:eastAsia="方正仿宋_GBK"/>
                <w:sz w:val="24"/>
              </w:rPr>
            </w:pPr>
            <w:r>
              <w:rPr>
                <w:rFonts w:hint="eastAsia" w:ascii="方正仿宋_GBK" w:eastAsia="方正仿宋_GBK"/>
                <w:sz w:val="24"/>
              </w:rPr>
              <w:t>单位（元）</w:t>
            </w:r>
          </w:p>
        </w:tc>
        <w:tc>
          <w:tcPr>
            <w:tcW w:w="1176" w:type="dxa"/>
            <w:vAlign w:val="center"/>
          </w:tcPr>
          <w:p>
            <w:pPr>
              <w:spacing w:line="500" w:lineRule="exact"/>
              <w:rPr>
                <w:rFonts w:ascii="方正仿宋_GBK" w:eastAsia="方正仿宋_GBK"/>
                <w:sz w:val="24"/>
              </w:rPr>
            </w:pPr>
            <w:r>
              <w:rPr>
                <w:rFonts w:hint="eastAsia" w:ascii="方正仿宋_GBK" w:eastAsia="方正仿宋_GBK"/>
                <w:sz w:val="24"/>
              </w:rPr>
              <w:t>服务期</w:t>
            </w:r>
          </w:p>
        </w:tc>
        <w:tc>
          <w:tcPr>
            <w:tcW w:w="1344" w:type="dxa"/>
            <w:vAlign w:val="center"/>
          </w:tcPr>
          <w:p>
            <w:pPr>
              <w:spacing w:line="500" w:lineRule="exact"/>
              <w:rPr>
                <w:rFonts w:ascii="方正仿宋_GBK" w:eastAsia="方正仿宋_GBK"/>
                <w:sz w:val="24"/>
              </w:rPr>
            </w:pPr>
            <w:r>
              <w:rPr>
                <w:rFonts w:hint="eastAsia" w:ascii="方正仿宋_GBK" w:eastAsia="方正仿宋_GBK"/>
                <w:sz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88" w:type="dxa"/>
            <w:tcBorders>
              <w:bottom w:val="single" w:color="auto" w:sz="4" w:space="0"/>
            </w:tcBorders>
            <w:vAlign w:val="center"/>
          </w:tcPr>
          <w:p>
            <w:pPr>
              <w:spacing w:line="500" w:lineRule="exact"/>
              <w:ind w:firstLine="120" w:firstLineChars="50"/>
              <w:jc w:val="center"/>
              <w:rPr>
                <w:rFonts w:ascii="方正仿宋_GBK" w:eastAsia="方正仿宋_GBK"/>
                <w:sz w:val="24"/>
              </w:rPr>
            </w:pPr>
            <w:r>
              <w:rPr>
                <w:rFonts w:hint="eastAsia" w:ascii="方正仿宋_GBK" w:eastAsia="方正仿宋_GBK"/>
                <w:sz w:val="24"/>
              </w:rPr>
              <w:t>1</w:t>
            </w:r>
          </w:p>
        </w:tc>
        <w:tc>
          <w:tcPr>
            <w:tcW w:w="2100" w:type="dxa"/>
            <w:tcBorders>
              <w:bottom w:val="single" w:color="auto" w:sz="4" w:space="0"/>
            </w:tcBorders>
          </w:tcPr>
          <w:p>
            <w:pPr>
              <w:spacing w:line="500" w:lineRule="exact"/>
              <w:rPr>
                <w:rFonts w:ascii="方正仿宋_GBK" w:eastAsia="方正仿宋_GBK"/>
                <w:sz w:val="24"/>
              </w:rPr>
            </w:pPr>
          </w:p>
        </w:tc>
        <w:tc>
          <w:tcPr>
            <w:tcW w:w="980" w:type="dxa"/>
            <w:tcBorders>
              <w:bottom w:val="single" w:color="auto" w:sz="4" w:space="0"/>
            </w:tcBorders>
          </w:tcPr>
          <w:p>
            <w:pPr>
              <w:spacing w:line="500" w:lineRule="exact"/>
              <w:rPr>
                <w:rFonts w:ascii="方正仿宋_GBK" w:eastAsia="方正仿宋_GBK"/>
                <w:sz w:val="24"/>
              </w:rPr>
            </w:pPr>
          </w:p>
        </w:tc>
        <w:tc>
          <w:tcPr>
            <w:tcW w:w="2240" w:type="dxa"/>
            <w:tcBorders>
              <w:bottom w:val="single" w:color="auto" w:sz="4" w:space="0"/>
            </w:tcBorders>
          </w:tcPr>
          <w:p>
            <w:pPr>
              <w:spacing w:line="500" w:lineRule="exact"/>
              <w:rPr>
                <w:rFonts w:ascii="方正仿宋_GBK" w:eastAsia="方正仿宋_GBK"/>
                <w:sz w:val="24"/>
              </w:rPr>
            </w:pPr>
          </w:p>
        </w:tc>
        <w:tc>
          <w:tcPr>
            <w:tcW w:w="1176" w:type="dxa"/>
            <w:tcBorders>
              <w:bottom w:val="single" w:color="auto" w:sz="4" w:space="0"/>
            </w:tcBorders>
          </w:tcPr>
          <w:p>
            <w:pPr>
              <w:spacing w:line="500" w:lineRule="exact"/>
              <w:rPr>
                <w:rFonts w:ascii="方正仿宋_GBK" w:eastAsia="方正仿宋_GBK"/>
                <w:sz w:val="24"/>
              </w:rPr>
            </w:pPr>
          </w:p>
        </w:tc>
        <w:tc>
          <w:tcPr>
            <w:tcW w:w="1344" w:type="dxa"/>
            <w:tcBorders>
              <w:bottom w:val="single" w:color="auto" w:sz="4" w:space="0"/>
            </w:tcBorders>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628" w:type="dxa"/>
            <w:gridSpan w:val="6"/>
            <w:tcBorders>
              <w:bottom w:val="single" w:color="auto" w:sz="4" w:space="0"/>
            </w:tcBorders>
            <w:vAlign w:val="center"/>
          </w:tcPr>
          <w:p>
            <w:pPr>
              <w:spacing w:line="500" w:lineRule="exact"/>
              <w:rPr>
                <w:rFonts w:ascii="方正仿宋_GBK" w:eastAsia="方正仿宋_GBK"/>
                <w:sz w:val="24"/>
              </w:rPr>
            </w:pPr>
            <w:r>
              <w:rPr>
                <w:rFonts w:hint="eastAsia" w:ascii="方正仿宋_GBK" w:eastAsia="方正仿宋_GBK"/>
                <w:sz w:val="24"/>
              </w:rPr>
              <w:t>投标报价（大写）：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628" w:type="dxa"/>
            <w:gridSpan w:val="6"/>
            <w:vAlign w:val="center"/>
          </w:tcPr>
          <w:p>
            <w:pPr>
              <w:spacing w:line="500" w:lineRule="exact"/>
              <w:rPr>
                <w:rFonts w:ascii="方正仿宋_GBK" w:eastAsia="方正仿宋_GBK"/>
                <w:sz w:val="24"/>
              </w:rPr>
            </w:pPr>
            <w:r>
              <w:rPr>
                <w:rFonts w:hint="eastAsia" w:ascii="方正仿宋_GBK" w:eastAsia="方正仿宋_GBK"/>
                <w:sz w:val="24"/>
              </w:rPr>
              <w:t>备注：</w:t>
            </w: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280" w:firstLineChars="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                         （签字或盖章）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说明：</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1、投标报价函按格式填列；</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2、投标报价函在开标大会上当众宣读，务必填写清楚，准确无误。</w:t>
      </w:r>
    </w:p>
    <w:p>
      <w:pPr>
        <w:spacing w:line="540" w:lineRule="exact"/>
        <w:ind w:firstLine="560" w:firstLineChars="200"/>
        <w:rPr>
          <w:rFonts w:cs="宋体" w:asciiTheme="minorEastAsia" w:hAnsiTheme="minorEastAsia" w:eastAsiaTheme="minorEastAsia"/>
          <w:kern w:val="0"/>
          <w:szCs w:val="28"/>
        </w:rPr>
      </w:pPr>
    </w:p>
    <w:p>
      <w:pPr>
        <w:pStyle w:val="2"/>
      </w:pPr>
    </w:p>
    <w:p>
      <w:pPr>
        <w:spacing w:line="540" w:lineRule="exact"/>
        <w:ind w:left="560" w:left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（二）明细标价表（无）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项目号：</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                                         单位：元</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序号</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名称</w:t>
            </w:r>
          </w:p>
        </w:tc>
        <w:tc>
          <w:tcPr>
            <w:tcW w:w="1285" w:type="pct"/>
            <w:vAlign w:val="center"/>
          </w:tcPr>
          <w:p>
            <w:pPr>
              <w:spacing w:line="500" w:lineRule="exact"/>
              <w:rPr>
                <w:rFonts w:ascii="方正仿宋_GBK" w:eastAsia="方正仿宋_GBK"/>
                <w:sz w:val="24"/>
              </w:rPr>
            </w:pPr>
            <w:r>
              <w:rPr>
                <w:rFonts w:hint="eastAsia" w:ascii="方正仿宋_GBK" w:eastAsia="方正仿宋_GBK"/>
                <w:sz w:val="24"/>
              </w:rPr>
              <w:t>品牌、规格型号</w:t>
            </w:r>
          </w:p>
        </w:tc>
        <w:tc>
          <w:tcPr>
            <w:tcW w:w="645" w:type="pct"/>
            <w:vAlign w:val="center"/>
          </w:tcPr>
          <w:p>
            <w:pPr>
              <w:spacing w:line="500" w:lineRule="exact"/>
              <w:rPr>
                <w:rFonts w:ascii="方正仿宋_GBK" w:eastAsia="方正仿宋_GBK"/>
                <w:sz w:val="24"/>
              </w:rPr>
            </w:pPr>
            <w:r>
              <w:rPr>
                <w:rFonts w:hint="eastAsia" w:ascii="方正仿宋_GBK" w:eastAsia="方正仿宋_GBK"/>
                <w:sz w:val="24"/>
              </w:rPr>
              <w:t>制造商</w:t>
            </w:r>
          </w:p>
        </w:tc>
        <w:tc>
          <w:tcPr>
            <w:tcW w:w="645" w:type="pct"/>
            <w:vAlign w:val="center"/>
          </w:tcPr>
          <w:p>
            <w:pPr>
              <w:spacing w:line="500" w:lineRule="exact"/>
              <w:rPr>
                <w:rFonts w:ascii="方正仿宋_GBK" w:eastAsia="方正仿宋_GBK"/>
                <w:sz w:val="24"/>
              </w:rPr>
            </w:pPr>
            <w:r>
              <w:rPr>
                <w:rFonts w:hint="eastAsia" w:ascii="方正仿宋_GBK" w:eastAsia="方正仿宋_GBK"/>
                <w:sz w:val="24"/>
              </w:rPr>
              <w:t>生产地</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数量</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单价</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2</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3</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4</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5</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6</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7</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8</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9</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10</w:t>
            </w:r>
          </w:p>
        </w:tc>
        <w:tc>
          <w:tcPr>
            <w:tcW w:w="485" w:type="pct"/>
            <w:vAlign w:val="center"/>
          </w:tcPr>
          <w:p>
            <w:pPr>
              <w:spacing w:line="500" w:lineRule="exact"/>
              <w:rPr>
                <w:rFonts w:ascii="方正仿宋_GBK" w:eastAsia="方正仿宋_GBK"/>
                <w:sz w:val="24"/>
              </w:rPr>
            </w:pP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11</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128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645" w:type="pct"/>
          </w:tcPr>
          <w:p>
            <w:pPr>
              <w:spacing w:line="500" w:lineRule="exact"/>
              <w:rPr>
                <w:rFonts w:ascii="方正仿宋_GBK" w:eastAsia="方正仿宋_GBK"/>
                <w:sz w:val="24"/>
              </w:rPr>
            </w:pP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w:t>
            </w:r>
          </w:p>
        </w:tc>
        <w:tc>
          <w:tcPr>
            <w:tcW w:w="485" w:type="pct"/>
          </w:tcPr>
          <w:p>
            <w:pPr>
              <w:spacing w:line="500" w:lineRule="exact"/>
              <w:rPr>
                <w:rFonts w:ascii="方正仿宋_GBK" w:eastAsia="方正仿宋_GBK"/>
                <w:sz w:val="24"/>
              </w:rPr>
            </w:pPr>
          </w:p>
        </w:tc>
        <w:tc>
          <w:tcPr>
            <w:tcW w:w="485" w:type="pct"/>
          </w:tcPr>
          <w:p>
            <w:pPr>
              <w:spacing w:line="500" w:lineRule="exact"/>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pPr>
              <w:spacing w:line="500" w:lineRule="exact"/>
              <w:rPr>
                <w:rFonts w:ascii="方正仿宋_GBK" w:eastAsia="方正仿宋_GBK"/>
                <w:sz w:val="24"/>
              </w:rPr>
            </w:pPr>
            <w:r>
              <w:rPr>
                <w:rFonts w:hint="eastAsia" w:ascii="方正仿宋_GBK" w:eastAsia="方正仿宋_GBK"/>
                <w:sz w:val="24"/>
              </w:rPr>
              <w:t>12</w:t>
            </w:r>
          </w:p>
        </w:tc>
        <w:tc>
          <w:tcPr>
            <w:tcW w:w="485" w:type="pct"/>
            <w:vAlign w:val="center"/>
          </w:tcPr>
          <w:p>
            <w:pPr>
              <w:spacing w:line="500" w:lineRule="exact"/>
              <w:rPr>
                <w:rFonts w:ascii="方正仿宋_GBK" w:eastAsia="方正仿宋_GBK"/>
                <w:sz w:val="24"/>
              </w:rPr>
            </w:pPr>
            <w:r>
              <w:rPr>
                <w:rFonts w:hint="eastAsia" w:ascii="方正仿宋_GBK" w:eastAsia="方正仿宋_GBK"/>
                <w:sz w:val="24"/>
              </w:rPr>
              <w:t>总计</w:t>
            </w:r>
          </w:p>
        </w:tc>
        <w:tc>
          <w:tcPr>
            <w:tcW w:w="4030" w:type="pct"/>
            <w:gridSpan w:val="6"/>
          </w:tcPr>
          <w:p>
            <w:pPr>
              <w:spacing w:line="500" w:lineRule="exact"/>
              <w:rPr>
                <w:rFonts w:ascii="方正仿宋_GBK" w:eastAsia="方正仿宋_GBK"/>
                <w:sz w:val="24"/>
              </w:rPr>
            </w:pPr>
          </w:p>
        </w:tc>
      </w:tr>
    </w:tbl>
    <w:p>
      <w:pPr>
        <w:spacing w:line="500" w:lineRule="exact"/>
        <w:ind w:firstLine="480" w:firstLineChars="200"/>
        <w:rPr>
          <w:rFonts w:ascii="方正仿宋_GBK" w:hAnsi="仿宋" w:eastAsia="方正仿宋_GBK"/>
          <w:sz w:val="24"/>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法定代表人（或法定代表人授权代表）或自然人：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                               （签署或盖章）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1.请投标人完整填写本表；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2.该表可扩展。</w:t>
      </w: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numPr>
          <w:ilvl w:val="0"/>
          <w:numId w:val="9"/>
        </w:num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资格条件及其他</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（一）法人营业执照（副本）或事业单位法人证书（副本）或个体工商户营业执照或有效的自然人身份证明或社会团体法人登记证书复印件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（二）健康证</w:t>
      </w:r>
      <w:r>
        <w:rPr>
          <w:rFonts w:hint="eastAsia" w:cs="宋体" w:asciiTheme="minorEastAsia" w:hAnsiTheme="minorEastAsia" w:eastAsiaTheme="minorEastAsia"/>
          <w:color w:val="000000" w:themeColor="text1"/>
          <w:kern w:val="0"/>
          <w:szCs w:val="28"/>
        </w:rPr>
        <w:t>、产品合格证及卫生检疫检验报告，卫生许可证、餐饮许可证或食品经营许可证，税务登记证</w:t>
      </w:r>
      <w:r>
        <w:rPr>
          <w:rFonts w:hint="eastAsia"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（四）法定代表人身份证明书（格式）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采购项目名称：</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（法定代表人姓名）在                    （投标人名称）任       （职务名称）职务，是（投标人名称）                   的法定代表人。</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特此证明。</w:t>
      </w: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（附：法定代表人身份证正反面复印件）</w:t>
      </w:r>
    </w:p>
    <w:p>
      <w:pPr>
        <w:tabs>
          <w:tab w:val="left" w:pos="6300"/>
        </w:tabs>
        <w:snapToGrid w:val="0"/>
        <w:spacing w:line="500" w:lineRule="exact"/>
        <w:ind w:firstLine="570"/>
        <w:rPr>
          <w:rFonts w:ascii="宋体" w:hAnsi="宋体" w:cs="宋体"/>
          <w:kern w:val="0"/>
          <w:szCs w:val="28"/>
        </w:rPr>
      </w:pPr>
    </w:p>
    <w:tbl>
      <w:tblPr>
        <w:tblStyle w:val="57"/>
        <w:tblpPr w:leftFromText="180" w:rightFromText="180" w:vertAnchor="text" w:horzAnchor="margin" w:tblpY="9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法定代表人身份证复印件</w:t>
            </w:r>
          </w:p>
          <w:p>
            <w:pPr>
              <w:spacing w:line="360" w:lineRule="auto"/>
              <w:jc w:val="center"/>
              <w:rPr>
                <w:rFonts w:ascii="宋体" w:hAnsi="宋体" w:cs="宋体"/>
                <w:b/>
                <w:szCs w:val="21"/>
              </w:rPr>
            </w:pPr>
            <w:r>
              <w:rPr>
                <w:rFonts w:hint="eastAsia" w:ascii="宋体" w:hAnsi="宋体" w:cs="宋体"/>
                <w:b/>
                <w:szCs w:val="21"/>
              </w:rPr>
              <w:t>（正面）</w:t>
            </w:r>
          </w:p>
        </w:tc>
      </w:tr>
    </w:tbl>
    <w:tbl>
      <w:tblPr>
        <w:tblStyle w:val="57"/>
        <w:tblpPr w:leftFromText="180" w:rightFromText="180" w:vertAnchor="text" w:horzAnchor="margin" w:tblpXSpec="right" w:tblpY="12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法定代表人身份证复印件</w:t>
            </w:r>
          </w:p>
          <w:p>
            <w:pPr>
              <w:spacing w:line="360" w:lineRule="auto"/>
              <w:jc w:val="center"/>
              <w:rPr>
                <w:rFonts w:ascii="宋体" w:hAnsi="宋体" w:cs="宋体"/>
                <w:b/>
                <w:szCs w:val="21"/>
              </w:rPr>
            </w:pPr>
            <w:r>
              <w:rPr>
                <w:rFonts w:hint="eastAsia" w:ascii="宋体" w:hAnsi="宋体" w:cs="宋体"/>
                <w:b/>
                <w:szCs w:val="21"/>
              </w:rPr>
              <w:t>（反面）</w:t>
            </w:r>
          </w:p>
        </w:tc>
      </w:tr>
    </w:tbl>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 xml:space="preserve">                                  </w:t>
      </w: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 xml:space="preserve">           </w:t>
      </w:r>
      <w:r>
        <w:rPr>
          <w:rFonts w:ascii="宋体" w:hAnsi="宋体" w:cs="宋体"/>
          <w:kern w:val="0"/>
          <w:szCs w:val="28"/>
        </w:rPr>
        <w:t xml:space="preserve">                                  </w:t>
      </w:r>
    </w:p>
    <w:p>
      <w:pPr>
        <w:spacing w:line="540" w:lineRule="exact"/>
        <w:ind w:firstLine="560" w:firstLineChars="200"/>
        <w:rPr>
          <w:rFonts w:cs="宋体" w:asciiTheme="minorEastAsia" w:hAnsiTheme="minorEastAsia" w:eastAsiaTheme="minorEastAsia"/>
          <w:kern w:val="0"/>
          <w:szCs w:val="28"/>
        </w:rPr>
      </w:pPr>
      <w:r>
        <w:rPr>
          <w:rFonts w:hint="eastAsia" w:ascii="宋体" w:hAnsi="宋体" w:cs="宋体"/>
          <w:kern w:val="0"/>
          <w:szCs w:val="28"/>
        </w:rPr>
        <w:t xml:space="preserve">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（投标人公章）</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（五）法定代表人授权委托书（格式）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我单位对被授权人的签字负全部责任。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在撤消授权的书面通知以前，本授权书一直有效。被授权人在授权书有效期内签署的所有文件不因授权的撤消而失效。</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被授权人：                       投标人法定代表人：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（签字或盖章）                       （签字或盖章）</w:t>
      </w:r>
    </w:p>
    <w:p>
      <w:pPr>
        <w:spacing w:line="540" w:lineRule="exact"/>
        <w:ind w:firstLine="560" w:firstLineChars="200"/>
        <w:rPr>
          <w:rFonts w:cs="宋体" w:asciiTheme="minorEastAsia" w:hAnsiTheme="minorEastAsia" w:eastAsiaTheme="minorEastAsia"/>
          <w:kern w:val="0"/>
          <w:szCs w:val="28"/>
        </w:rPr>
      </w:pPr>
    </w:p>
    <w:p>
      <w:pPr>
        <w:tabs>
          <w:tab w:val="left" w:pos="6300"/>
        </w:tabs>
        <w:snapToGrid w:val="0"/>
        <w:spacing w:line="500" w:lineRule="exact"/>
        <w:ind w:firstLine="570"/>
        <w:rPr>
          <w:rFonts w:ascii="宋体" w:hAnsi="宋体" w:cs="宋体"/>
          <w:kern w:val="0"/>
          <w:szCs w:val="28"/>
        </w:rPr>
      </w:pPr>
      <w:r>
        <w:rPr>
          <w:rFonts w:hint="eastAsia" w:ascii="宋体" w:hAnsi="宋体" w:cs="宋体"/>
          <w:kern w:val="0"/>
          <w:szCs w:val="28"/>
        </w:rPr>
        <w:t>（附：被授权人身份证正反面复印件）</w:t>
      </w:r>
    </w:p>
    <w:p>
      <w:pPr>
        <w:tabs>
          <w:tab w:val="left" w:pos="6300"/>
        </w:tabs>
        <w:snapToGrid w:val="0"/>
        <w:spacing w:line="500" w:lineRule="exact"/>
        <w:ind w:firstLine="570"/>
        <w:rPr>
          <w:rFonts w:ascii="宋体" w:hAnsi="宋体" w:cs="宋体"/>
          <w:kern w:val="0"/>
          <w:szCs w:val="28"/>
        </w:rPr>
      </w:pPr>
    </w:p>
    <w:tbl>
      <w:tblPr>
        <w:tblStyle w:val="57"/>
        <w:tblpPr w:leftFromText="180" w:rightFromText="180" w:vertAnchor="text" w:horzAnchor="margin" w:tblpY="9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被授权人身份证复印件</w:t>
            </w:r>
          </w:p>
          <w:p>
            <w:pPr>
              <w:spacing w:line="360" w:lineRule="auto"/>
              <w:jc w:val="center"/>
              <w:rPr>
                <w:rFonts w:ascii="宋体" w:hAnsi="宋体" w:cs="宋体"/>
                <w:b/>
                <w:szCs w:val="21"/>
              </w:rPr>
            </w:pPr>
            <w:r>
              <w:rPr>
                <w:rFonts w:hint="eastAsia" w:ascii="宋体" w:hAnsi="宋体" w:cs="宋体"/>
                <w:b/>
                <w:szCs w:val="21"/>
              </w:rPr>
              <w:t>（正面）</w:t>
            </w:r>
          </w:p>
        </w:tc>
      </w:tr>
    </w:tbl>
    <w:tbl>
      <w:tblPr>
        <w:tblStyle w:val="57"/>
        <w:tblpPr w:leftFromText="180" w:rightFromText="180" w:vertAnchor="text" w:horzAnchor="page" w:tblpX="5923" w:tblpY="144"/>
        <w:tblW w:w="396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04" w:hRule="atLeast"/>
        </w:trPr>
        <w:tc>
          <w:tcPr>
            <w:tcW w:w="3960" w:type="dxa"/>
            <w:tcBorders>
              <w:top w:val="dotDotDash" w:color="auto" w:sz="4" w:space="0"/>
              <w:left w:val="dotDotDash" w:color="auto" w:sz="4" w:space="0"/>
              <w:bottom w:val="dotDotDash" w:color="auto" w:sz="4" w:space="0"/>
              <w:right w:val="dotDotDash"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被授权人身份证复印件</w:t>
            </w:r>
          </w:p>
          <w:p>
            <w:pPr>
              <w:spacing w:line="360" w:lineRule="auto"/>
              <w:jc w:val="center"/>
              <w:rPr>
                <w:rFonts w:ascii="宋体" w:hAnsi="宋体" w:cs="宋体"/>
                <w:b/>
                <w:szCs w:val="21"/>
              </w:rPr>
            </w:pPr>
            <w:r>
              <w:rPr>
                <w:rFonts w:hint="eastAsia" w:ascii="宋体" w:hAnsi="宋体" w:cs="宋体"/>
                <w:b/>
                <w:szCs w:val="21"/>
              </w:rPr>
              <w:t>（反面）</w:t>
            </w: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6440" w:firstLineChars="23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6580" w:firstLineChars="235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（六）诚信声明</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（采购人名称）：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特此声明。</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br w:type="page"/>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（七）投标函（格式）</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采购项目名称：                   </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（采购机构名称）：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（投标人名称）系中华人民共和国合法企业，注册地址：                   。我方就参加本次投标有关事项郑重声明如下：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一、我方完全理解并接受该项目招标文件所有要求。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二、我方提交的所有投标文件、资料都是准确和真实的，如有虚假或隐瞒，我方愿意承担一切法律责任。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三、我方承诺按照招标文件要求，提供招标项目的技术服务。</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四、我方按招标文件要求提交的投标文件为：投标文件正本1份，副本1份。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五、我方承诺：本次投标的投标有效期为30天。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六、我方投标报价为闭口价。即在投标有效期和合同有效期内，该报价固定不变。</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七、如果我方中标，我方将履行招标文件中规定的各项要求以及我方投标文件的各项承诺，按《政府采购法》、《合同法》及合同约定条款承担我方责任。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八、我方理解，最低报价不是中标的唯一条件。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九、我方同意按有关规定及招标文件要求，缴纳足额投标保证金。</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880" w:firstLineChars="2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5880" w:firstLineChars="2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（八）基本资格条件承诺函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致                    （采购机构名称）：</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（投标人名称）郑重承诺：</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1.我方具有良好的商业信誉和健全的财务会计制度，具有履行合同所必需的设备和专业技术能力，具</w:t>
      </w:r>
      <w:r>
        <w:rPr>
          <w:rFonts w:hint="eastAsia" w:cs="宋体" w:asciiTheme="minorEastAsia" w:hAnsiTheme="minorEastAsia" w:eastAsiaTheme="minorEastAsia"/>
          <w:kern w:val="0"/>
          <w:szCs w:val="28"/>
          <w:lang w:val="zh-CN"/>
        </w:rPr>
        <w:t>有依法缴纳税收和社会保障金的良好记录</w:t>
      </w:r>
      <w:r>
        <w:rPr>
          <w:rFonts w:hint="eastAsia" w:cs="宋体" w:asciiTheme="minorEastAsia" w:hAnsiTheme="minorEastAsia" w:eastAsiaTheme="minorEastAsia"/>
          <w:kern w:val="0"/>
          <w:szCs w:val="28"/>
        </w:rPr>
        <w:t>，参加本项目采购活动前三年内无重大违法活动记录。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2.我方未列入在信用中国网站（www.creditchina.gov.cn）“失信被执行人”、“重大税收违法案件当事人名单”中，也未列入中国政府采购网（www.ccgp.gov.cn）“政府采购严重违法失信行为记录名单”中。</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3.我方在采购项目评审（评标）环节结束后，随时接受采购人、采购代理机构的检查验证，配合提供相关证明材料，证明符合《中华人民共和国政府采购法》规定的投标人基本资格条件。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我方对以上承诺负全部法律责任。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特此承诺。</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p>
    <w:p>
      <w:pPr>
        <w:spacing w:line="540" w:lineRule="exact"/>
        <w:ind w:firstLine="6160" w:firstLineChars="2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w:t>
      </w:r>
    </w:p>
    <w:p>
      <w:pPr>
        <w:spacing w:line="540" w:lineRule="exact"/>
        <w:ind w:firstLine="6160" w:firstLineChars="2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年   月   日</w:t>
      </w:r>
    </w:p>
    <w:p>
      <w:pPr>
        <w:spacing w:line="540" w:lineRule="exact"/>
        <w:rPr>
          <w:rFonts w:cs="宋体" w:asciiTheme="minorEastAsia" w:hAnsiTheme="minorEastAsia" w:eastAsiaTheme="minorEastAsia"/>
          <w:kern w:val="0"/>
          <w:szCs w:val="28"/>
        </w:rPr>
      </w:pPr>
    </w:p>
    <w:p>
      <w:pPr>
        <w:pStyle w:val="68"/>
      </w:pPr>
      <w:r>
        <w:rPr>
          <w:rFonts w:hint="eastAsia" w:cs="宋体" w:asciiTheme="minorEastAsia" w:hAnsiTheme="minorEastAsia" w:eastAsiaTheme="minorEastAsia"/>
          <w:kern w:val="0"/>
          <w:szCs w:val="28"/>
        </w:rPr>
        <w:br w:type="column"/>
      </w:r>
      <w:r>
        <w:rPr>
          <w:rFonts w:hint="eastAsia" w:cs="宋体" w:asciiTheme="minorEastAsia" w:hAnsiTheme="minorEastAsia" w:eastAsiaTheme="minorEastAsia"/>
          <w:kern w:val="0"/>
          <w:szCs w:val="28"/>
        </w:rPr>
        <w:t>（九）特定资格条件证书或证明文件（如有）</w:t>
      </w: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p>
    <w:p>
      <w:pPr>
        <w:pStyle w:val="2"/>
      </w:pPr>
    </w:p>
    <w:p>
      <w:pPr>
        <w:numPr>
          <w:ilvl w:val="0"/>
          <w:numId w:val="9"/>
        </w:numPr>
        <w:spacing w:line="540" w:lineRule="exact"/>
        <w:ind w:firstLine="560" w:firstLineChars="200"/>
      </w:pPr>
      <w:r>
        <w:rPr>
          <w:rFonts w:hint="eastAsia" w:cs="宋体" w:asciiTheme="minorEastAsia" w:hAnsiTheme="minorEastAsia" w:eastAsiaTheme="minorEastAsia"/>
          <w:b/>
          <w:bCs/>
          <w:kern w:val="0"/>
          <w:szCs w:val="28"/>
        </w:rPr>
        <w:t>技术部分</w:t>
      </w:r>
    </w:p>
    <w:p>
      <w:pPr>
        <w:pStyle w:val="68"/>
        <w:numPr>
          <w:ilvl w:val="0"/>
          <w:numId w:val="10"/>
        </w:numPr>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技术应答</w:t>
      </w:r>
    </w:p>
    <w:p>
      <w:pPr>
        <w:pStyle w:val="68"/>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（二）技术条款差异表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项目名称：</w:t>
      </w:r>
    </w:p>
    <w:tbl>
      <w:tblPr>
        <w:tblStyle w:val="5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序号</w:t>
            </w: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招标要求</w:t>
            </w: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投标应答</w:t>
            </w:r>
          </w:p>
        </w:tc>
        <w:tc>
          <w:tcPr>
            <w:tcW w:w="1888" w:type="dxa"/>
            <w:vAlign w:val="center"/>
          </w:tcPr>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pPr>
              <w:spacing w:line="540" w:lineRule="exact"/>
              <w:ind w:firstLine="560" w:firstLineChars="200"/>
              <w:rPr>
                <w:rFonts w:cs="宋体" w:asciiTheme="minorEastAsia" w:hAnsiTheme="minorEastAsia" w:eastAsiaTheme="minorEastAsia"/>
                <w:kern w:val="0"/>
                <w:szCs w:val="28"/>
              </w:rPr>
            </w:pPr>
          </w:p>
        </w:tc>
        <w:tc>
          <w:tcPr>
            <w:tcW w:w="2428" w:type="dxa"/>
            <w:vAlign w:val="center"/>
          </w:tcPr>
          <w:p>
            <w:pPr>
              <w:spacing w:line="540" w:lineRule="exact"/>
              <w:ind w:firstLine="560" w:firstLineChars="200"/>
              <w:rPr>
                <w:rFonts w:cs="宋体" w:asciiTheme="minorEastAsia" w:hAnsiTheme="minorEastAsia" w:eastAsiaTheme="minorEastAsia"/>
                <w:kern w:val="0"/>
                <w:szCs w:val="28"/>
              </w:rPr>
            </w:pPr>
          </w:p>
        </w:tc>
        <w:tc>
          <w:tcPr>
            <w:tcW w:w="2520" w:type="dxa"/>
            <w:vAlign w:val="center"/>
          </w:tcPr>
          <w:p>
            <w:pPr>
              <w:spacing w:line="540" w:lineRule="exact"/>
              <w:ind w:firstLine="560" w:firstLineChars="200"/>
              <w:rPr>
                <w:rFonts w:cs="宋体" w:asciiTheme="minorEastAsia" w:hAnsiTheme="minorEastAsia" w:eastAsiaTheme="minorEastAsia"/>
                <w:kern w:val="0"/>
                <w:szCs w:val="28"/>
              </w:rPr>
            </w:pPr>
          </w:p>
        </w:tc>
        <w:tc>
          <w:tcPr>
            <w:tcW w:w="1888" w:type="dxa"/>
            <w:vAlign w:val="center"/>
          </w:tcPr>
          <w:p>
            <w:pPr>
              <w:spacing w:line="540" w:lineRule="exact"/>
              <w:ind w:firstLine="560" w:firstLineChars="200"/>
              <w:rPr>
                <w:rFonts w:cs="宋体" w:asciiTheme="minorEastAsia" w:hAnsiTheme="minorEastAsia" w:eastAsiaTheme="minorEastAsia"/>
                <w:kern w:val="0"/>
                <w:szCs w:val="28"/>
              </w:rPr>
            </w:pPr>
          </w:p>
        </w:tc>
      </w:tr>
    </w:tbl>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                           法人授权代表：</w:t>
      </w:r>
    </w:p>
    <w:p>
      <w:pPr>
        <w:spacing w:line="540" w:lineRule="exact"/>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（投标人公章）                           （签字或盖章）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年     月     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1、本表即为对本项目“第三篇  项目数量及质量要求”中所列技术要求进行比较和响应；</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2、该表必须按照招标文件要求逐条如实填写，根据投标情况在“差异说明”项填写正偏离或负偏离及原因，完全符合的填写“无差异”；</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3、该表可扩展；</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4、可附相关技术支撑材料。（格式自定）</w:t>
      </w:r>
    </w:p>
    <w:p>
      <w:pPr>
        <w:spacing w:line="540" w:lineRule="exact"/>
        <w:ind w:firstLine="560" w:firstLineChars="200"/>
        <w:rPr>
          <w:rFonts w:cs="宋体" w:asciiTheme="minorEastAsia" w:hAnsiTheme="minorEastAsia" w:eastAsiaTheme="minorEastAsia"/>
          <w:b/>
          <w:bCs/>
          <w:kern w:val="0"/>
          <w:szCs w:val="28"/>
        </w:rPr>
      </w:pPr>
    </w:p>
    <w:p>
      <w:pPr>
        <w:spacing w:line="540" w:lineRule="exact"/>
        <w:ind w:firstLine="560" w:firstLineChars="200"/>
        <w:rPr>
          <w:rFonts w:cs="宋体" w:asciiTheme="minorEastAsia" w:hAnsiTheme="minorEastAsia" w:eastAsiaTheme="minorEastAsia"/>
          <w:b/>
          <w:bCs/>
          <w:kern w:val="0"/>
          <w:szCs w:val="28"/>
        </w:rPr>
      </w:pPr>
      <w:r>
        <w:rPr>
          <w:rFonts w:hint="eastAsia" w:cs="宋体" w:asciiTheme="minorEastAsia" w:hAnsiTheme="minorEastAsia" w:eastAsiaTheme="minorEastAsia"/>
          <w:b/>
          <w:bCs/>
          <w:kern w:val="0"/>
          <w:szCs w:val="28"/>
        </w:rPr>
        <w:t>四、其它应提供的资料</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（一）保证金缴纳情况证明文件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（二）中小企业声明函、监狱企业证明文件、残疾人福利性单位声明函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中小企业声明函（货物类）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1.（标的名称），属于（采购文件中明确的所属行业）行业；制造商为（企业名称），从业人员      人，营业收入为    万元，资产总额为    万元，属于（中型企业、小型企业、微型企业）；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2.（标的名称），属于（采购文件中明确的所属行业）行业；制造商为（企业名称），从业人员      人，营业收入为    万元，资产总额为    万元，属于（中型企业、小型企业、微型企业）；</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t>……</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以上企业，不属于大企业的分支机构，不存在控股股东为大企业的情形，也不存在与大企业的负责人为同一人的情形。</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本企业对上述声明内容的真实性负责。如有虚假，将依法承担相应责任。</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企业名称（盖章）： </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日期：</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填写时应注意以下事项：</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1.从业人员、营业收入、资产总额填报上一年度数据，无上一年度数据的新成立企业可不填报。</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2.中小企业应当按照《中小企业划型标准规定》（工信部联企业〔2011〕300号），如实填写并提交《中小企业声明函》。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3.投标人填写《中小企业声明函》中所属行业时，应与采购文件第一篇“采购标的对应的中小企业划分标准所属行业”中填写的所属行业一致。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4.本声明函“企业名称（盖章）”处为投标人盖章。</w:t>
      </w:r>
    </w:p>
    <w:p>
      <w:pPr>
        <w:spacing w:line="540" w:lineRule="exact"/>
        <w:ind w:firstLine="280" w:firstLineChars="1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注：各行业划型标准：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（一）农、林、牧、渔业。营业收入20000万元以下的为中小微型企业。其中，营业收入500万元及以上的为中型企业，营业收入50万元及以上的为小型企业，营业收入50万元以下的为微型企业。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（十六）其他未列明行业。从业人员300人以下的为中小微型企业。其中，从业人员100人及以上的为中型企业；从业人员10人及以上的为小型企业；从业人员10人以下的为微型企业。</w:t>
      </w:r>
    </w:p>
    <w:p>
      <w:pPr>
        <w:spacing w:line="540" w:lineRule="exact"/>
        <w:ind w:firstLine="560" w:firstLineChars="200"/>
        <w:rPr>
          <w:rFonts w:cs="宋体" w:asciiTheme="minorEastAsia" w:hAnsiTheme="minorEastAsia" w:eastAsiaTheme="minorEastAsia"/>
          <w:kern w:val="0"/>
          <w:szCs w:val="28"/>
        </w:rPr>
      </w:pPr>
      <w:r>
        <w:rPr>
          <w:rFonts w:cs="宋体" w:asciiTheme="minorEastAsia" w:hAnsiTheme="minorEastAsia" w:eastAsiaTheme="minorEastAsia"/>
          <w:kern w:val="0"/>
          <w:szCs w:val="28"/>
        </w:rPr>
        <w:br w:type="page"/>
      </w:r>
      <w:r>
        <w:rPr>
          <w:rFonts w:hint="eastAsia" w:cs="宋体" w:asciiTheme="minorEastAsia" w:hAnsiTheme="minorEastAsia" w:eastAsiaTheme="minorEastAsia"/>
          <w:kern w:val="0"/>
          <w:szCs w:val="28"/>
        </w:rPr>
        <w:t>监狱企业证明文件</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【以省级以上监狱管理局、戒毒管理局（含新疆生产建设兵团）出具的属于监狱企业的证明文件为准】</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br w:type="page"/>
      </w:r>
      <w:r>
        <w:rPr>
          <w:rFonts w:hint="eastAsia" w:cs="宋体" w:asciiTheme="minorEastAsia" w:hAnsiTheme="minorEastAsia" w:eastAsiaTheme="minorEastAsia"/>
          <w:kern w:val="0"/>
          <w:szCs w:val="28"/>
        </w:rPr>
        <w:t xml:space="preserve"> 残疾人福利性单位声明函</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本单位对上述声明的真实性负责。如有虚假，将依法承担相应责任。</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投标人名称（盖章）：</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 xml:space="preserve">                                                日   期：</w:t>
      </w: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Cs w:val="28"/>
        </w:rPr>
        <w:t>若中标人为残疾人福利性单位的，将在结果公告时公告其《残疾人福利性单位声明函》。</w:t>
      </w:r>
    </w:p>
    <w:p>
      <w:pPr>
        <w:spacing w:line="540" w:lineRule="exact"/>
        <w:rPr>
          <w:rFonts w:cs="宋体" w:asciiTheme="minorEastAsia" w:hAnsiTheme="minorEastAsia" w:eastAsiaTheme="minorEastAsia"/>
          <w:kern w:val="0"/>
          <w:szCs w:val="28"/>
        </w:rPr>
      </w:pPr>
    </w:p>
    <w:sectPr>
      <w:headerReference r:id="rId3" w:type="default"/>
      <w:footerReference r:id="rId4" w:type="default"/>
      <w:pgSz w:w="11907" w:h="16840"/>
      <w:pgMar w:top="1134" w:right="1191" w:bottom="1134" w:left="1304" w:header="964"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sz w:val="24"/>
      </w:rPr>
    </w:pPr>
    <w:r>
      <w:rPr>
        <w:sz w:val="24"/>
      </w:rPr>
      <w:fldChar w:fldCharType="begin"/>
    </w:r>
    <w:r>
      <w:rPr>
        <w:rStyle w:val="62"/>
        <w:sz w:val="24"/>
      </w:rPr>
      <w:instrText xml:space="preserve"> PAGE </w:instrText>
    </w:r>
    <w:r>
      <w:rPr>
        <w:sz w:val="24"/>
      </w:rPr>
      <w:fldChar w:fldCharType="separate"/>
    </w:r>
    <w:r>
      <w:rPr>
        <w:rStyle w:val="62"/>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4"/>
        <w:szCs w:val="24"/>
      </w:rPr>
    </w:pPr>
    <w:r>
      <w:rPr>
        <w:rFonts w:hint="eastAsia" w:ascii="宋体" w:hAnsi="宋体"/>
        <w:sz w:val="24"/>
        <w:szCs w:val="24"/>
      </w:rPr>
      <w:t>重庆铁路运输高级技工学校</w:t>
    </w:r>
    <w:r>
      <w:rPr>
        <w:rFonts w:hint="eastAsia" w:ascii="方正仿宋_GBK" w:eastAsia="方正仿宋_GBK"/>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49417"/>
    <w:multiLevelType w:val="singleLevel"/>
    <w:tmpl w:val="CA249417"/>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353"/>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00000002"/>
    <w:multiLevelType w:val="multilevel"/>
    <w:tmpl w:val="00000002"/>
    <w:lvl w:ilvl="0" w:tentative="0">
      <w:start w:val="1"/>
      <w:numFmt w:val="bullet"/>
      <w:pStyle w:val="29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03"/>
    <w:multiLevelType w:val="multilevel"/>
    <w:tmpl w:val="00000003"/>
    <w:lvl w:ilvl="0" w:tentative="0">
      <w:start w:val="1"/>
      <w:numFmt w:val="decimal"/>
      <w:pStyle w:val="35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decimal"/>
      <w:pStyle w:val="291"/>
      <w:lvlText w:val="%1."/>
      <w:lvlJc w:val="left"/>
      <w:pPr>
        <w:tabs>
          <w:tab w:val="left" w:pos="782"/>
        </w:tabs>
        <w:ind w:left="782" w:hanging="425"/>
      </w:pPr>
      <w:rPr>
        <w:rFonts w:hint="eastAsia"/>
      </w:rPr>
    </w:lvl>
    <w:lvl w:ilvl="1" w:tentative="0">
      <w:start w:val="1"/>
      <w:numFmt w:val="decimal"/>
      <w:lvlText w:val="%1.%2."/>
      <w:lvlJc w:val="left"/>
      <w:pPr>
        <w:tabs>
          <w:tab w:val="left" w:pos="924"/>
        </w:tabs>
        <w:ind w:left="924" w:hanging="567"/>
      </w:pPr>
      <w:rPr>
        <w:rFonts w:hint="eastAsia"/>
      </w:rPr>
    </w:lvl>
    <w:lvl w:ilvl="2" w:tentative="0">
      <w:start w:val="1"/>
      <w:numFmt w:val="decimal"/>
      <w:lvlText w:val="%1.%2.%3."/>
      <w:lvlJc w:val="left"/>
      <w:pPr>
        <w:tabs>
          <w:tab w:val="left" w:pos="1066"/>
        </w:tabs>
        <w:ind w:left="1066" w:hanging="709"/>
      </w:pPr>
      <w:rPr>
        <w:rFonts w:hint="eastAsia"/>
      </w:rPr>
    </w:lvl>
    <w:lvl w:ilvl="3" w:tentative="0">
      <w:start w:val="1"/>
      <w:numFmt w:val="decimal"/>
      <w:lvlText w:val="%4%2"/>
      <w:lvlJc w:val="left"/>
      <w:pPr>
        <w:tabs>
          <w:tab w:val="left" w:pos="1208"/>
        </w:tabs>
        <w:ind w:left="1208" w:hanging="851"/>
      </w:pPr>
      <w:rPr>
        <w:rFonts w:hint="eastAsia"/>
      </w:rPr>
    </w:lvl>
    <w:lvl w:ilvl="4" w:tentative="0">
      <w:start w:val="1"/>
      <w:numFmt w:val="decimal"/>
      <w:lvlText w:val="%1.%2.%3.%4.%5."/>
      <w:lvlJc w:val="left"/>
      <w:pPr>
        <w:tabs>
          <w:tab w:val="left" w:pos="1349"/>
        </w:tabs>
        <w:ind w:left="1349" w:hanging="992"/>
      </w:pPr>
      <w:rPr>
        <w:rFonts w:hint="eastAsia"/>
      </w:rPr>
    </w:lvl>
    <w:lvl w:ilvl="5" w:tentative="0">
      <w:start w:val="1"/>
      <w:numFmt w:val="decimal"/>
      <w:lvlText w:val="%1.%2.%3.%4.%5.%6."/>
      <w:lvlJc w:val="left"/>
      <w:pPr>
        <w:tabs>
          <w:tab w:val="left" w:pos="1491"/>
        </w:tabs>
        <w:ind w:left="1491" w:hanging="1134"/>
      </w:pPr>
      <w:rPr>
        <w:rFonts w:hint="eastAsia"/>
      </w:rPr>
    </w:lvl>
    <w:lvl w:ilvl="6" w:tentative="0">
      <w:start w:val="1"/>
      <w:numFmt w:val="decimal"/>
      <w:lvlText w:val="%1.%2.%3.%4.%5.%6.%7."/>
      <w:lvlJc w:val="left"/>
      <w:pPr>
        <w:tabs>
          <w:tab w:val="left" w:pos="1633"/>
        </w:tabs>
        <w:ind w:left="1633" w:hanging="1276"/>
      </w:pPr>
      <w:rPr>
        <w:rFonts w:hint="eastAsia"/>
      </w:rPr>
    </w:lvl>
    <w:lvl w:ilvl="7" w:tentative="0">
      <w:start w:val="1"/>
      <w:numFmt w:val="decimal"/>
      <w:lvlText w:val="%1.%2.%3.%4.%5.%6.%7.%8."/>
      <w:lvlJc w:val="left"/>
      <w:pPr>
        <w:tabs>
          <w:tab w:val="left" w:pos="1775"/>
        </w:tabs>
        <w:ind w:left="1775" w:hanging="1418"/>
      </w:pPr>
      <w:rPr>
        <w:rFonts w:hint="eastAsia"/>
      </w:rPr>
    </w:lvl>
    <w:lvl w:ilvl="8" w:tentative="0">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tentative="0">
      <w:start w:val="1"/>
      <w:numFmt w:val="decimal"/>
      <w:pStyle w:val="349"/>
      <w:lvlText w:val="%1."/>
      <w:lvlJc w:val="left"/>
      <w:pPr>
        <w:tabs>
          <w:tab w:val="left" w:pos="425"/>
        </w:tabs>
        <w:ind w:left="425" w:hanging="425"/>
      </w:pPr>
      <w:rPr>
        <w:rFonts w:hint="eastAsia"/>
      </w:rPr>
    </w:lvl>
    <w:lvl w:ilvl="1" w:tentative="0">
      <w:start w:val="1"/>
      <w:numFmt w:val="decimal"/>
      <w:lvlText w:val="2.%2."/>
      <w:lvlJc w:val="left"/>
      <w:pPr>
        <w:tabs>
          <w:tab w:val="left" w:pos="567"/>
        </w:tabs>
        <w:ind w:left="567" w:hanging="567"/>
      </w:pPr>
      <w:rPr>
        <w:rFonts w:hint="eastAsia"/>
      </w:rPr>
    </w:lvl>
    <w:lvl w:ilvl="2" w:tentative="0">
      <w:start w:val="1"/>
      <w:numFmt w:val="decimal"/>
      <w:lvlText w:val="2.%2.%3."/>
      <w:lvlJc w:val="left"/>
      <w:pPr>
        <w:tabs>
          <w:tab w:val="left" w:pos="709"/>
        </w:tabs>
        <w:ind w:left="709" w:hanging="709"/>
      </w:pPr>
      <w:rPr>
        <w:rFonts w:hint="eastAsia"/>
      </w:rPr>
    </w:lvl>
    <w:lvl w:ilvl="3" w:tentative="0">
      <w:start w:val="1"/>
      <w:numFmt w:val="decimal"/>
      <w:lvlText w:val="2.%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tentative="0">
      <w:start w:val="1"/>
      <w:numFmt w:val="decimal"/>
      <w:pStyle w:val="348"/>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tentative="0">
      <w:start w:val="1"/>
      <w:numFmt w:val="bullet"/>
      <w:pStyle w:val="35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053208E"/>
    <w:multiLevelType w:val="multilevel"/>
    <w:tmpl w:val="0053208E"/>
    <w:lvl w:ilvl="0" w:tentative="0">
      <w:start w:val="1"/>
      <w:numFmt w:val="bullet"/>
      <w:pStyle w:val="288"/>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30DCC2C5"/>
    <w:multiLevelType w:val="singleLevel"/>
    <w:tmpl w:val="30DCC2C5"/>
    <w:lvl w:ilvl="0" w:tentative="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Y2ZTMzYzlkOGE0Zjc2NzJiNWY3Njk0YjBiMzg2N2EifQ=="/>
  </w:docVars>
  <w:rsids>
    <w:rsidRoot w:val="00DE23C2"/>
    <w:rsid w:val="000000F1"/>
    <w:rsid w:val="000113C9"/>
    <w:rsid w:val="000211B9"/>
    <w:rsid w:val="00031031"/>
    <w:rsid w:val="000709E3"/>
    <w:rsid w:val="00077D56"/>
    <w:rsid w:val="000D377F"/>
    <w:rsid w:val="001106F3"/>
    <w:rsid w:val="00110D30"/>
    <w:rsid w:val="0012267F"/>
    <w:rsid w:val="00127BCA"/>
    <w:rsid w:val="00135D0A"/>
    <w:rsid w:val="00176A27"/>
    <w:rsid w:val="001A7035"/>
    <w:rsid w:val="001A7872"/>
    <w:rsid w:val="001D21EF"/>
    <w:rsid w:val="001F64CD"/>
    <w:rsid w:val="001F6789"/>
    <w:rsid w:val="002151D0"/>
    <w:rsid w:val="00232263"/>
    <w:rsid w:val="0025455D"/>
    <w:rsid w:val="002608D7"/>
    <w:rsid w:val="00277A43"/>
    <w:rsid w:val="00285037"/>
    <w:rsid w:val="0029614C"/>
    <w:rsid w:val="002B2DD7"/>
    <w:rsid w:val="002F5113"/>
    <w:rsid w:val="00307A61"/>
    <w:rsid w:val="0031218B"/>
    <w:rsid w:val="00345388"/>
    <w:rsid w:val="00345882"/>
    <w:rsid w:val="0036282C"/>
    <w:rsid w:val="003668B1"/>
    <w:rsid w:val="003A09FE"/>
    <w:rsid w:val="003B32AC"/>
    <w:rsid w:val="003D3ABA"/>
    <w:rsid w:val="00433615"/>
    <w:rsid w:val="004356A3"/>
    <w:rsid w:val="004504E8"/>
    <w:rsid w:val="00454215"/>
    <w:rsid w:val="00473E92"/>
    <w:rsid w:val="00474B75"/>
    <w:rsid w:val="0049549D"/>
    <w:rsid w:val="004B13CB"/>
    <w:rsid w:val="004B7925"/>
    <w:rsid w:val="004D3D49"/>
    <w:rsid w:val="00500E24"/>
    <w:rsid w:val="005119A5"/>
    <w:rsid w:val="00534B39"/>
    <w:rsid w:val="00542F21"/>
    <w:rsid w:val="0054418B"/>
    <w:rsid w:val="00557BD6"/>
    <w:rsid w:val="0058026F"/>
    <w:rsid w:val="005E2634"/>
    <w:rsid w:val="005E3E04"/>
    <w:rsid w:val="005E58DF"/>
    <w:rsid w:val="006150E9"/>
    <w:rsid w:val="00621F1C"/>
    <w:rsid w:val="00624D2B"/>
    <w:rsid w:val="00627AC8"/>
    <w:rsid w:val="00635B93"/>
    <w:rsid w:val="00691FAB"/>
    <w:rsid w:val="006A0304"/>
    <w:rsid w:val="006A63CD"/>
    <w:rsid w:val="006B570C"/>
    <w:rsid w:val="006C57CE"/>
    <w:rsid w:val="006D4183"/>
    <w:rsid w:val="007135DA"/>
    <w:rsid w:val="00737C7B"/>
    <w:rsid w:val="007418CB"/>
    <w:rsid w:val="0079288B"/>
    <w:rsid w:val="007A3B6C"/>
    <w:rsid w:val="007A6D9F"/>
    <w:rsid w:val="007B2BFA"/>
    <w:rsid w:val="007F2B5D"/>
    <w:rsid w:val="00807661"/>
    <w:rsid w:val="008131DF"/>
    <w:rsid w:val="00822775"/>
    <w:rsid w:val="0084508E"/>
    <w:rsid w:val="00853B9E"/>
    <w:rsid w:val="00875733"/>
    <w:rsid w:val="00880061"/>
    <w:rsid w:val="00895772"/>
    <w:rsid w:val="0089602E"/>
    <w:rsid w:val="008A2E30"/>
    <w:rsid w:val="008A7432"/>
    <w:rsid w:val="008C1B16"/>
    <w:rsid w:val="008C2CDF"/>
    <w:rsid w:val="008D20E8"/>
    <w:rsid w:val="008E7746"/>
    <w:rsid w:val="008F25AD"/>
    <w:rsid w:val="008F28C8"/>
    <w:rsid w:val="00914542"/>
    <w:rsid w:val="009167BA"/>
    <w:rsid w:val="009302F4"/>
    <w:rsid w:val="009731F4"/>
    <w:rsid w:val="00992ED4"/>
    <w:rsid w:val="009B377A"/>
    <w:rsid w:val="009C30C2"/>
    <w:rsid w:val="009E5D79"/>
    <w:rsid w:val="00A1277F"/>
    <w:rsid w:val="00A32FBA"/>
    <w:rsid w:val="00A410F9"/>
    <w:rsid w:val="00A52097"/>
    <w:rsid w:val="00A86AA7"/>
    <w:rsid w:val="00A93B98"/>
    <w:rsid w:val="00AA6782"/>
    <w:rsid w:val="00AD233D"/>
    <w:rsid w:val="00AE54E0"/>
    <w:rsid w:val="00B13371"/>
    <w:rsid w:val="00B368E0"/>
    <w:rsid w:val="00B37502"/>
    <w:rsid w:val="00B452E6"/>
    <w:rsid w:val="00B6202A"/>
    <w:rsid w:val="00B82A0C"/>
    <w:rsid w:val="00BA507C"/>
    <w:rsid w:val="00BB076D"/>
    <w:rsid w:val="00BB18BF"/>
    <w:rsid w:val="00BD3DC0"/>
    <w:rsid w:val="00BF72EC"/>
    <w:rsid w:val="00C0635F"/>
    <w:rsid w:val="00C12D16"/>
    <w:rsid w:val="00C45DDD"/>
    <w:rsid w:val="00C75F92"/>
    <w:rsid w:val="00C7646C"/>
    <w:rsid w:val="00C90A6B"/>
    <w:rsid w:val="00C96949"/>
    <w:rsid w:val="00CA05B2"/>
    <w:rsid w:val="00CC296C"/>
    <w:rsid w:val="00CC773D"/>
    <w:rsid w:val="00CD32FA"/>
    <w:rsid w:val="00CE7408"/>
    <w:rsid w:val="00CF5DD2"/>
    <w:rsid w:val="00D05B99"/>
    <w:rsid w:val="00D3293E"/>
    <w:rsid w:val="00D76BDE"/>
    <w:rsid w:val="00D905C0"/>
    <w:rsid w:val="00DA6771"/>
    <w:rsid w:val="00DB5C60"/>
    <w:rsid w:val="00DB7795"/>
    <w:rsid w:val="00DC5374"/>
    <w:rsid w:val="00DC7865"/>
    <w:rsid w:val="00DD2F25"/>
    <w:rsid w:val="00DD54D4"/>
    <w:rsid w:val="00DE23C2"/>
    <w:rsid w:val="00DF079E"/>
    <w:rsid w:val="00E5353E"/>
    <w:rsid w:val="00E566BB"/>
    <w:rsid w:val="00E57525"/>
    <w:rsid w:val="00E74532"/>
    <w:rsid w:val="00E83CA5"/>
    <w:rsid w:val="00E8628D"/>
    <w:rsid w:val="00E91390"/>
    <w:rsid w:val="00E95BBC"/>
    <w:rsid w:val="00EA0B8F"/>
    <w:rsid w:val="00EB1495"/>
    <w:rsid w:val="00EC70F6"/>
    <w:rsid w:val="00ED4123"/>
    <w:rsid w:val="00ED5752"/>
    <w:rsid w:val="00EF1239"/>
    <w:rsid w:val="00EF29CB"/>
    <w:rsid w:val="00F21B98"/>
    <w:rsid w:val="00F34777"/>
    <w:rsid w:val="00F8384F"/>
    <w:rsid w:val="00FB6B12"/>
    <w:rsid w:val="00FD439D"/>
    <w:rsid w:val="00FD5396"/>
    <w:rsid w:val="01F24D6B"/>
    <w:rsid w:val="02DA018C"/>
    <w:rsid w:val="03E52A26"/>
    <w:rsid w:val="03FC5BFA"/>
    <w:rsid w:val="0834555E"/>
    <w:rsid w:val="0A7E3AF3"/>
    <w:rsid w:val="0ACB06A3"/>
    <w:rsid w:val="0ACF0E24"/>
    <w:rsid w:val="0BE8624E"/>
    <w:rsid w:val="0D860319"/>
    <w:rsid w:val="0F5F3EF3"/>
    <w:rsid w:val="10B3086F"/>
    <w:rsid w:val="11382C4E"/>
    <w:rsid w:val="125C471A"/>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5467C43"/>
    <w:rsid w:val="465009F6"/>
    <w:rsid w:val="472471C5"/>
    <w:rsid w:val="49605DCA"/>
    <w:rsid w:val="498E1D25"/>
    <w:rsid w:val="4AF533DC"/>
    <w:rsid w:val="4B2B071F"/>
    <w:rsid w:val="4B833AF0"/>
    <w:rsid w:val="4BC82E79"/>
    <w:rsid w:val="4C7E04B9"/>
    <w:rsid w:val="50025707"/>
    <w:rsid w:val="526130AB"/>
    <w:rsid w:val="58C5643D"/>
    <w:rsid w:val="5AA70167"/>
    <w:rsid w:val="5AD651D7"/>
    <w:rsid w:val="5BF40A44"/>
    <w:rsid w:val="5C237623"/>
    <w:rsid w:val="5FE7EFB8"/>
    <w:rsid w:val="5FEF10B4"/>
    <w:rsid w:val="61D30A30"/>
    <w:rsid w:val="6228500D"/>
    <w:rsid w:val="62517A35"/>
    <w:rsid w:val="62D578C9"/>
    <w:rsid w:val="64250F16"/>
    <w:rsid w:val="6712242F"/>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 w:val="9FFDA5C2"/>
    <w:rsid w:val="A7E1A07B"/>
    <w:rsid w:val="FBFCA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7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73"/>
    <w:qFormat/>
    <w:uiPriority w:val="0"/>
    <w:pPr>
      <w:keepNext/>
      <w:keepLines/>
      <w:spacing w:before="260" w:after="260" w:line="415" w:lineRule="auto"/>
      <w:jc w:val="center"/>
      <w:outlineLvl w:val="2"/>
    </w:pPr>
    <w:rPr>
      <w:b/>
      <w:sz w:val="44"/>
    </w:rPr>
  </w:style>
  <w:style w:type="paragraph" w:styleId="6">
    <w:name w:val="heading 4"/>
    <w:basedOn w:val="1"/>
    <w:next w:val="1"/>
    <w:link w:val="74"/>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7">
    <w:name w:val="heading 5"/>
    <w:basedOn w:val="1"/>
    <w:next w:val="1"/>
    <w:link w:val="75"/>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link w:val="76"/>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link w:val="77"/>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link w:val="78"/>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link w:val="79"/>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98"/>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780" w:hanging="360"/>
    </w:pPr>
    <w:rPr>
      <w:sz w:val="24"/>
    </w:rPr>
  </w:style>
  <w:style w:type="paragraph" w:styleId="15">
    <w:name w:val="List Bullet 4"/>
    <w:basedOn w:val="1"/>
    <w:qFormat/>
    <w:uiPriority w:val="0"/>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135"/>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12"/>
    <w:qFormat/>
    <w:uiPriority w:val="0"/>
    <w:pPr>
      <w:jc w:val="left"/>
    </w:pPr>
  </w:style>
  <w:style w:type="paragraph" w:styleId="21">
    <w:name w:val="Body Text 3"/>
    <w:basedOn w:val="1"/>
    <w:link w:val="19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Indent"/>
    <w:basedOn w:val="1"/>
    <w:link w:val="122"/>
    <w:qFormat/>
    <w:uiPriority w:val="0"/>
    <w:pPr>
      <w:spacing w:after="120"/>
      <w:ind w:left="420" w:leftChars="200"/>
    </w:p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152"/>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222"/>
    <w:qFormat/>
    <w:uiPriority w:val="0"/>
  </w:style>
  <w:style w:type="paragraph" w:styleId="33">
    <w:name w:val="Body Text Indent 2"/>
    <w:basedOn w:val="1"/>
    <w:link w:val="213"/>
    <w:qFormat/>
    <w:uiPriority w:val="0"/>
    <w:pPr>
      <w:snapToGrid w:val="0"/>
      <w:spacing w:line="440" w:lineRule="atLeast"/>
      <w:ind w:firstLine="570"/>
    </w:pPr>
    <w:rPr>
      <w:rFonts w:ascii="宋体"/>
    </w:rPr>
  </w:style>
  <w:style w:type="paragraph" w:styleId="34">
    <w:name w:val="Balloon Text"/>
    <w:basedOn w:val="1"/>
    <w:link w:val="234"/>
    <w:qFormat/>
    <w:uiPriority w:val="0"/>
    <w:rPr>
      <w:sz w:val="18"/>
    </w:rPr>
  </w:style>
  <w:style w:type="paragraph" w:styleId="35">
    <w:name w:val="footer"/>
    <w:basedOn w:val="1"/>
    <w:link w:val="70"/>
    <w:qFormat/>
    <w:uiPriority w:val="0"/>
    <w:pPr>
      <w:tabs>
        <w:tab w:val="center" w:pos="4153"/>
        <w:tab w:val="right" w:pos="8306"/>
      </w:tabs>
      <w:snapToGrid w:val="0"/>
      <w:jc w:val="left"/>
    </w:pPr>
    <w:rPr>
      <w:sz w:val="18"/>
      <w:szCs w:val="18"/>
    </w:rPr>
  </w:style>
  <w:style w:type="paragraph" w:styleId="36">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210"/>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42"/>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0"/>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link w:val="226"/>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109"/>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114"/>
    <w:qFormat/>
    <w:uiPriority w:val="0"/>
    <w:rPr>
      <w:b/>
      <w:sz w:val="21"/>
    </w:rPr>
  </w:style>
  <w:style w:type="paragraph" w:styleId="55">
    <w:name w:val="Body Text First Indent"/>
    <w:basedOn w:val="1"/>
    <w:link w:val="157"/>
    <w:qFormat/>
    <w:uiPriority w:val="0"/>
    <w:pPr>
      <w:spacing w:line="360" w:lineRule="auto"/>
      <w:ind w:firstLine="420"/>
    </w:pPr>
    <w:rPr>
      <w:rFonts w:ascii="宋体" w:hAnsi="宋体"/>
      <w:sz w:val="24"/>
    </w:rPr>
  </w:style>
  <w:style w:type="paragraph" w:styleId="56">
    <w:name w:val="Body Text First Indent 2"/>
    <w:basedOn w:val="23"/>
    <w:link w:val="124"/>
    <w:qFormat/>
    <w:uiPriority w:val="0"/>
    <w:pPr>
      <w:ind w:firstLine="420" w:firstLineChars="200"/>
    </w:pPr>
    <w:rPr>
      <w:sz w:val="21"/>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Colorful List Accent 1"/>
    <w:basedOn w:val="57"/>
    <w:qFormat/>
    <w:uiPriority w:val="34"/>
    <w:rPr>
      <w:rFonts w:cs="Calibri"/>
      <w:kern w:val="1"/>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61">
    <w:name w:val="Strong"/>
    <w:autoRedefine/>
    <w:qFormat/>
    <w:uiPriority w:val="0"/>
    <w:rPr>
      <w:b/>
    </w:rPr>
  </w:style>
  <w:style w:type="character" w:styleId="62">
    <w:name w:val="page number"/>
    <w:basedOn w:val="60"/>
    <w:autoRedefine/>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autoRedefine/>
    <w:qFormat/>
    <w:uiPriority w:val="0"/>
    <w:rPr>
      <w:color w:val="0000FF"/>
      <w:u w:val="single"/>
    </w:rPr>
  </w:style>
  <w:style w:type="character" w:styleId="66">
    <w:name w:val="annotation reference"/>
    <w:qFormat/>
    <w:uiPriority w:val="0"/>
    <w:rPr>
      <w:sz w:val="21"/>
    </w:rPr>
  </w:style>
  <w:style w:type="character" w:styleId="67">
    <w:name w:val="footnote reference"/>
    <w:qFormat/>
    <w:uiPriority w:val="0"/>
    <w:rPr>
      <w:position w:val="6"/>
      <w:sz w:val="14"/>
      <w:vertAlign w:val="superscript"/>
    </w:rPr>
  </w:style>
  <w:style w:type="paragraph" w:customStyle="1" w:styleId="68">
    <w:name w:val="BodyText"/>
    <w:basedOn w:val="1"/>
    <w:next w:val="1"/>
    <w:qFormat/>
    <w:uiPriority w:val="0"/>
    <w:pPr>
      <w:spacing w:after="120"/>
      <w:textAlignment w:val="baseline"/>
    </w:pPr>
  </w:style>
  <w:style w:type="character" w:customStyle="1" w:styleId="69">
    <w:name w:val="页眉 Char"/>
    <w:basedOn w:val="60"/>
    <w:link w:val="36"/>
    <w:qFormat/>
    <w:uiPriority w:val="99"/>
    <w:rPr>
      <w:sz w:val="18"/>
      <w:szCs w:val="18"/>
    </w:rPr>
  </w:style>
  <w:style w:type="character" w:customStyle="1" w:styleId="70">
    <w:name w:val="页脚 Char"/>
    <w:basedOn w:val="60"/>
    <w:link w:val="35"/>
    <w:qFormat/>
    <w:uiPriority w:val="99"/>
    <w:rPr>
      <w:sz w:val="18"/>
      <w:szCs w:val="18"/>
    </w:rPr>
  </w:style>
  <w:style w:type="character" w:customStyle="1" w:styleId="71">
    <w:name w:val="标题 1 Char"/>
    <w:basedOn w:val="60"/>
    <w:link w:val="3"/>
    <w:qFormat/>
    <w:uiPriority w:val="0"/>
    <w:rPr>
      <w:rFonts w:ascii="Times New Roman" w:hAnsi="Times New Roman" w:eastAsia="黑体" w:cs="Times New Roman"/>
      <w:sz w:val="44"/>
      <w:szCs w:val="20"/>
    </w:rPr>
  </w:style>
  <w:style w:type="character" w:customStyle="1" w:styleId="72">
    <w:name w:val="标题 2 Char"/>
    <w:basedOn w:val="60"/>
    <w:link w:val="4"/>
    <w:qFormat/>
    <w:uiPriority w:val="0"/>
    <w:rPr>
      <w:rFonts w:ascii="宋体" w:hAnsi="宋体" w:eastAsia="宋体" w:cs="Times New Roman"/>
      <w:sz w:val="28"/>
      <w:szCs w:val="20"/>
    </w:rPr>
  </w:style>
  <w:style w:type="character" w:customStyle="1" w:styleId="73">
    <w:name w:val="标题 3 Char"/>
    <w:basedOn w:val="60"/>
    <w:link w:val="5"/>
    <w:qFormat/>
    <w:uiPriority w:val="0"/>
    <w:rPr>
      <w:rFonts w:ascii="Times New Roman" w:hAnsi="Times New Roman" w:eastAsia="宋体" w:cs="Times New Roman"/>
      <w:b/>
      <w:sz w:val="44"/>
      <w:szCs w:val="20"/>
    </w:rPr>
  </w:style>
  <w:style w:type="character" w:customStyle="1" w:styleId="74">
    <w:name w:val="标题 4 Char"/>
    <w:basedOn w:val="60"/>
    <w:link w:val="6"/>
    <w:autoRedefine/>
    <w:qFormat/>
    <w:uiPriority w:val="0"/>
    <w:rPr>
      <w:rFonts w:ascii="Arial" w:hAnsi="Arial" w:eastAsia="黑体" w:cs="Times New Roman"/>
      <w:b/>
      <w:sz w:val="28"/>
      <w:szCs w:val="20"/>
    </w:rPr>
  </w:style>
  <w:style w:type="character" w:customStyle="1" w:styleId="75">
    <w:name w:val="标题 5 Char"/>
    <w:basedOn w:val="60"/>
    <w:link w:val="7"/>
    <w:qFormat/>
    <w:uiPriority w:val="0"/>
    <w:rPr>
      <w:rFonts w:ascii="Times New Roman" w:hAnsi="Times New Roman" w:eastAsia="宋体" w:cs="Times New Roman"/>
      <w:b/>
      <w:sz w:val="28"/>
      <w:szCs w:val="20"/>
    </w:rPr>
  </w:style>
  <w:style w:type="character" w:customStyle="1" w:styleId="76">
    <w:name w:val="标题 6 Char"/>
    <w:basedOn w:val="60"/>
    <w:link w:val="8"/>
    <w:qFormat/>
    <w:uiPriority w:val="0"/>
    <w:rPr>
      <w:rFonts w:ascii="Arial" w:hAnsi="Arial" w:eastAsia="黑体" w:cs="Times New Roman"/>
      <w:b/>
      <w:sz w:val="24"/>
      <w:szCs w:val="20"/>
    </w:rPr>
  </w:style>
  <w:style w:type="character" w:customStyle="1" w:styleId="77">
    <w:name w:val="标题 7 Char"/>
    <w:basedOn w:val="60"/>
    <w:link w:val="9"/>
    <w:qFormat/>
    <w:uiPriority w:val="0"/>
    <w:rPr>
      <w:rFonts w:ascii="Arial" w:hAnsi="Arial" w:eastAsia="黑体" w:cs="Times New Roman"/>
      <w:b/>
      <w:sz w:val="24"/>
      <w:szCs w:val="20"/>
    </w:rPr>
  </w:style>
  <w:style w:type="character" w:customStyle="1" w:styleId="78">
    <w:name w:val="标题 8 Char"/>
    <w:basedOn w:val="60"/>
    <w:link w:val="10"/>
    <w:qFormat/>
    <w:uiPriority w:val="0"/>
    <w:rPr>
      <w:rFonts w:ascii="Arial" w:hAnsi="Arial" w:eastAsia="黑体" w:cs="Times New Roman"/>
      <w:b/>
      <w:sz w:val="24"/>
      <w:szCs w:val="20"/>
    </w:rPr>
  </w:style>
  <w:style w:type="character" w:customStyle="1" w:styleId="79">
    <w:name w:val="标题 9 Char"/>
    <w:basedOn w:val="60"/>
    <w:link w:val="11"/>
    <w:autoRedefine/>
    <w:qFormat/>
    <w:uiPriority w:val="0"/>
    <w:rPr>
      <w:rFonts w:ascii="Arial" w:hAnsi="Arial" w:eastAsia="黑体" w:cs="Times New Roman"/>
      <w:b/>
      <w:sz w:val="24"/>
      <w:szCs w:val="20"/>
    </w:rPr>
  </w:style>
  <w:style w:type="character" w:customStyle="1" w:styleId="80">
    <w:name w:val="h Char Char"/>
    <w:qFormat/>
    <w:uiPriority w:val="0"/>
    <w:rPr>
      <w:sz w:val="18"/>
      <w:szCs w:val="18"/>
    </w:rPr>
  </w:style>
  <w:style w:type="character" w:customStyle="1" w:styleId="81">
    <w:name w:val="Footer-Even Char1"/>
    <w:qFormat/>
    <w:uiPriority w:val="0"/>
    <w:rPr>
      <w:sz w:val="18"/>
      <w:szCs w:val="18"/>
    </w:rPr>
  </w:style>
  <w:style w:type="character" w:customStyle="1" w:styleId="82">
    <w:name w:val="章节 Char"/>
    <w:qFormat/>
    <w:uiPriority w:val="0"/>
    <w:rPr>
      <w:rFonts w:ascii="Times New Roman" w:hAnsi="Times New Roman" w:eastAsia="黑体" w:cs="Times New Roman"/>
      <w:sz w:val="44"/>
      <w:szCs w:val="20"/>
    </w:rPr>
  </w:style>
  <w:style w:type="character" w:customStyle="1" w:styleId="83">
    <w:name w:val="第一层条 Char"/>
    <w:qFormat/>
    <w:uiPriority w:val="0"/>
    <w:rPr>
      <w:rFonts w:ascii="宋体" w:hAnsi="宋体" w:eastAsia="宋体" w:cs="Times New Roman"/>
      <w:sz w:val="28"/>
      <w:szCs w:val="20"/>
    </w:rPr>
  </w:style>
  <w:style w:type="character" w:customStyle="1" w:styleId="84">
    <w:name w:val="H3 Char1"/>
    <w:qFormat/>
    <w:uiPriority w:val="0"/>
    <w:rPr>
      <w:rFonts w:ascii="Times New Roman" w:hAnsi="Times New Roman" w:eastAsia="宋体" w:cs="Times New Roman"/>
      <w:b/>
      <w:sz w:val="44"/>
      <w:szCs w:val="20"/>
    </w:rPr>
  </w:style>
  <w:style w:type="character" w:customStyle="1" w:styleId="85">
    <w:name w:val="H4 Char"/>
    <w:qFormat/>
    <w:uiPriority w:val="0"/>
    <w:rPr>
      <w:rFonts w:ascii="Arial" w:hAnsi="Arial" w:eastAsia="黑体" w:cs="Times New Roman"/>
      <w:b/>
      <w:sz w:val="28"/>
      <w:szCs w:val="20"/>
    </w:rPr>
  </w:style>
  <w:style w:type="character" w:customStyle="1" w:styleId="86">
    <w:name w:val="h5 Char"/>
    <w:qFormat/>
    <w:uiPriority w:val="0"/>
    <w:rPr>
      <w:rFonts w:ascii="Times New Roman" w:hAnsi="Times New Roman" w:eastAsia="宋体" w:cs="Times New Roman"/>
      <w:b/>
      <w:sz w:val="28"/>
      <w:szCs w:val="20"/>
    </w:rPr>
  </w:style>
  <w:style w:type="character" w:customStyle="1" w:styleId="87">
    <w:name w:val="h6 Char"/>
    <w:qFormat/>
    <w:uiPriority w:val="0"/>
    <w:rPr>
      <w:rFonts w:ascii="Arial" w:hAnsi="Arial" w:eastAsia="黑体" w:cs="Times New Roman"/>
      <w:b/>
      <w:sz w:val="24"/>
      <w:szCs w:val="20"/>
    </w:rPr>
  </w:style>
  <w:style w:type="character" w:customStyle="1" w:styleId="88">
    <w:name w:val="PIM 7 Char"/>
    <w:autoRedefine/>
    <w:qFormat/>
    <w:uiPriority w:val="0"/>
    <w:rPr>
      <w:rFonts w:ascii="Arial" w:hAnsi="Arial" w:eastAsia="黑体" w:cs="Times New Roman"/>
      <w:b/>
      <w:sz w:val="24"/>
      <w:szCs w:val="20"/>
    </w:rPr>
  </w:style>
  <w:style w:type="character" w:customStyle="1" w:styleId="89">
    <w:name w:val="注意框体 Char"/>
    <w:autoRedefine/>
    <w:qFormat/>
    <w:uiPriority w:val="0"/>
    <w:rPr>
      <w:rFonts w:ascii="Arial" w:hAnsi="Arial" w:eastAsia="黑体" w:cs="Times New Roman"/>
      <w:b/>
      <w:sz w:val="24"/>
      <w:szCs w:val="20"/>
    </w:rPr>
  </w:style>
  <w:style w:type="character" w:customStyle="1" w:styleId="90">
    <w:name w:val="PIM 9 Char"/>
    <w:qFormat/>
    <w:uiPriority w:val="0"/>
    <w:rPr>
      <w:rFonts w:ascii="Arial" w:hAnsi="Arial" w:eastAsia="黑体" w:cs="Times New Roman"/>
      <w:b/>
      <w:sz w:val="24"/>
      <w:szCs w:val="20"/>
    </w:rPr>
  </w:style>
  <w:style w:type="character" w:customStyle="1" w:styleId="91">
    <w:name w:val="Char Char7"/>
    <w:qFormat/>
    <w:uiPriority w:val="0"/>
    <w:rPr>
      <w:rFonts w:ascii="宋体" w:hAnsi="宋体" w:eastAsia="宋体"/>
      <w:kern w:val="2"/>
      <w:sz w:val="28"/>
    </w:rPr>
  </w:style>
  <w:style w:type="character" w:customStyle="1" w:styleId="92">
    <w:name w:val="标书正文:  0.74 厘米 Char1"/>
    <w:autoRedefine/>
    <w:qFormat/>
    <w:uiPriority w:val="0"/>
    <w:rPr>
      <w:rFonts w:eastAsia="宋体"/>
      <w:kern w:val="2"/>
      <w:sz w:val="24"/>
      <w:lang w:val="en-US" w:eastAsia="zh-CN"/>
    </w:rPr>
  </w:style>
  <w:style w:type="paragraph" w:customStyle="1" w:styleId="93">
    <w:name w:val="标书正文:  0.74 厘米"/>
    <w:basedOn w:val="1"/>
    <w:qFormat/>
    <w:uiPriority w:val="0"/>
    <w:pPr>
      <w:snapToGrid w:val="0"/>
      <w:spacing w:line="360" w:lineRule="auto"/>
      <w:ind w:firstLine="420"/>
    </w:pPr>
    <w:rPr>
      <w:sz w:val="24"/>
    </w:rPr>
  </w:style>
  <w:style w:type="character" w:customStyle="1" w:styleId="94">
    <w:name w:val="v151"/>
    <w:autoRedefine/>
    <w:qFormat/>
    <w:uiPriority w:val="0"/>
    <w:rPr>
      <w:sz w:val="18"/>
    </w:rPr>
  </w:style>
  <w:style w:type="character" w:customStyle="1" w:styleId="95">
    <w:name w:val="样式 宋体"/>
    <w:qFormat/>
    <w:uiPriority w:val="0"/>
    <w:rPr>
      <w:rFonts w:ascii="宋体" w:hAnsi="宋体" w:eastAsia="宋体"/>
      <w:sz w:val="28"/>
    </w:rPr>
  </w:style>
  <w:style w:type="character" w:customStyle="1" w:styleId="96">
    <w:name w:val="top-det1"/>
    <w:qFormat/>
    <w:uiPriority w:val="0"/>
    <w:rPr>
      <w:b/>
      <w:color w:val="000000"/>
    </w:rPr>
  </w:style>
  <w:style w:type="character" w:customStyle="1" w:styleId="97">
    <w:name w:val="Char Char6"/>
    <w:autoRedefine/>
    <w:qFormat/>
    <w:uiPriority w:val="0"/>
    <w:rPr>
      <w:rFonts w:ascii="仿宋_GB2312" w:eastAsia="仿宋_GB2312"/>
      <w:kern w:val="2"/>
      <w:sz w:val="32"/>
    </w:rPr>
  </w:style>
  <w:style w:type="character" w:customStyle="1" w:styleId="98">
    <w:name w:val="正文文本 Char"/>
    <w:basedOn w:val="60"/>
    <w:link w:val="2"/>
    <w:qFormat/>
    <w:uiPriority w:val="0"/>
    <w:rPr>
      <w:rFonts w:ascii="仿宋_GB2312" w:hAnsi="Times New Roman" w:eastAsia="仿宋_GB2312" w:cs="Times New Roman"/>
      <w:sz w:val="32"/>
      <w:szCs w:val="20"/>
    </w:rPr>
  </w:style>
  <w:style w:type="character" w:customStyle="1" w:styleId="99">
    <w:name w:val="content-white1"/>
    <w:qFormat/>
    <w:uiPriority w:val="0"/>
    <w:rPr>
      <w:color w:val="auto"/>
      <w:sz w:val="18"/>
      <w:u w:val="none"/>
    </w:rPr>
  </w:style>
  <w:style w:type="character" w:customStyle="1" w:styleId="100">
    <w:name w:val="font1"/>
    <w:qFormat/>
    <w:uiPriority w:val="0"/>
    <w:rPr>
      <w:color w:val="000000"/>
      <w:sz w:val="18"/>
    </w:rPr>
  </w:style>
  <w:style w:type="character" w:customStyle="1" w:styleId="101">
    <w:name w:val="正文 + 三号 Char"/>
    <w:qFormat/>
    <w:uiPriority w:val="0"/>
    <w:rPr>
      <w:rFonts w:eastAsia="宋体"/>
      <w:kern w:val="2"/>
      <w:sz w:val="21"/>
      <w:lang w:val="en-US" w:eastAsia="zh-CN"/>
    </w:rPr>
  </w:style>
  <w:style w:type="paragraph" w:customStyle="1" w:styleId="102">
    <w:name w:val="正文 + 三号"/>
    <w:basedOn w:val="1"/>
    <w:qFormat/>
    <w:uiPriority w:val="0"/>
    <w:rPr>
      <w:sz w:val="21"/>
    </w:rPr>
  </w:style>
  <w:style w:type="character" w:customStyle="1" w:styleId="103">
    <w:name w:val="Table Text Char Char Char Char"/>
    <w:qFormat/>
    <w:uiPriority w:val="0"/>
    <w:rPr>
      <w:rFonts w:ascii="Arial" w:hAnsi="Arial"/>
      <w:kern w:val="2"/>
      <w:sz w:val="18"/>
      <w:lang w:val="en-US" w:eastAsia="zh-CN" w:bidi="ar-SA"/>
    </w:rPr>
  </w:style>
  <w:style w:type="paragraph" w:customStyle="1" w:styleId="104">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Table Text Char1 Char"/>
    <w:autoRedefine/>
    <w:qFormat/>
    <w:uiPriority w:val="0"/>
    <w:rPr>
      <w:rFonts w:ascii="Arial" w:hAnsi="Arial"/>
      <w:kern w:val="2"/>
      <w:sz w:val="18"/>
      <w:lang w:val="en-US" w:eastAsia="zh-CN" w:bidi="ar-SA"/>
    </w:rPr>
  </w:style>
  <w:style w:type="paragraph" w:customStyle="1" w:styleId="106">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107">
    <w:name w:val="未命名11"/>
    <w:qFormat/>
    <w:uiPriority w:val="0"/>
    <w:rPr>
      <w:color w:val="77FFFF"/>
      <w:sz w:val="24"/>
    </w:rPr>
  </w:style>
  <w:style w:type="character" w:customStyle="1" w:styleId="108">
    <w:name w:val="Char Char5"/>
    <w:qFormat/>
    <w:uiPriority w:val="0"/>
    <w:rPr>
      <w:rFonts w:ascii="Arial" w:hAnsi="Arial" w:eastAsia="宋体"/>
      <w:b/>
      <w:smallCaps/>
      <w:kern w:val="28"/>
      <w:sz w:val="36"/>
      <w:lang w:val="en-US" w:eastAsia="en-US"/>
    </w:rPr>
  </w:style>
  <w:style w:type="character" w:customStyle="1" w:styleId="109">
    <w:name w:val="标题 Char"/>
    <w:basedOn w:val="60"/>
    <w:link w:val="53"/>
    <w:qFormat/>
    <w:uiPriority w:val="0"/>
    <w:rPr>
      <w:rFonts w:ascii="Arial" w:hAnsi="Arial" w:eastAsia="宋体" w:cs="Times New Roman"/>
      <w:b/>
      <w:smallCaps/>
      <w:kern w:val="28"/>
      <w:sz w:val="36"/>
      <w:szCs w:val="20"/>
      <w:lang w:eastAsia="en-US"/>
    </w:rPr>
  </w:style>
  <w:style w:type="character" w:customStyle="1" w:styleId="110">
    <w:name w:val="Char Char12"/>
    <w:qFormat/>
    <w:uiPriority w:val="0"/>
    <w:rPr>
      <w:rFonts w:ascii="Arial" w:hAnsi="Arial" w:eastAsia="宋体" w:cs="Times New Roman"/>
      <w:b/>
      <w:smallCaps/>
      <w:kern w:val="28"/>
      <w:sz w:val="36"/>
      <w:szCs w:val="20"/>
      <w:lang w:eastAsia="en-US"/>
    </w:rPr>
  </w:style>
  <w:style w:type="character" w:customStyle="1" w:styleId="111">
    <w:name w:val="Char Char4"/>
    <w:qFormat/>
    <w:uiPriority w:val="0"/>
    <w:rPr>
      <w:rFonts w:eastAsia="宋体"/>
      <w:b/>
      <w:kern w:val="2"/>
      <w:sz w:val="21"/>
      <w:lang w:val="en-US" w:eastAsia="zh-CN"/>
    </w:rPr>
  </w:style>
  <w:style w:type="character" w:customStyle="1" w:styleId="112">
    <w:name w:val="批注文字 Char"/>
    <w:basedOn w:val="60"/>
    <w:link w:val="20"/>
    <w:qFormat/>
    <w:uiPriority w:val="0"/>
    <w:rPr>
      <w:rFonts w:ascii="Times New Roman" w:hAnsi="Times New Roman" w:eastAsia="宋体" w:cs="Times New Roman"/>
      <w:sz w:val="28"/>
      <w:szCs w:val="20"/>
    </w:rPr>
  </w:style>
  <w:style w:type="character" w:customStyle="1" w:styleId="113">
    <w:name w:val="Char Char11"/>
    <w:autoRedefine/>
    <w:qFormat/>
    <w:uiPriority w:val="0"/>
    <w:rPr>
      <w:rFonts w:ascii="Times New Roman" w:hAnsi="Times New Roman" w:eastAsia="宋体" w:cs="Times New Roman"/>
      <w:sz w:val="28"/>
      <w:szCs w:val="20"/>
    </w:rPr>
  </w:style>
  <w:style w:type="character" w:customStyle="1" w:styleId="114">
    <w:name w:val="批注主题 Char"/>
    <w:basedOn w:val="112"/>
    <w:link w:val="54"/>
    <w:autoRedefine/>
    <w:qFormat/>
    <w:uiPriority w:val="0"/>
    <w:rPr>
      <w:rFonts w:ascii="Times New Roman" w:hAnsi="Times New Roman" w:eastAsia="宋体" w:cs="Times New Roman"/>
      <w:b/>
      <w:sz w:val="28"/>
      <w:szCs w:val="20"/>
    </w:rPr>
  </w:style>
  <w:style w:type="character" w:customStyle="1" w:styleId="115">
    <w:name w:val="Char Char10"/>
    <w:autoRedefine/>
    <w:qFormat/>
    <w:uiPriority w:val="0"/>
    <w:rPr>
      <w:rFonts w:ascii="Times New Roman" w:hAnsi="Times New Roman" w:eastAsia="宋体" w:cs="Times New Roman"/>
      <w:b/>
      <w:sz w:val="28"/>
      <w:szCs w:val="20"/>
    </w:rPr>
  </w:style>
  <w:style w:type="character" w:customStyle="1" w:styleId="116">
    <w:name w:val="Char Char3"/>
    <w:qFormat/>
    <w:uiPriority w:val="0"/>
    <w:rPr>
      <w:rFonts w:eastAsia="宋体"/>
      <w:kern w:val="2"/>
      <w:sz w:val="18"/>
      <w:lang w:val="en-US" w:eastAsia="zh-CN"/>
    </w:rPr>
  </w:style>
  <w:style w:type="character" w:customStyle="1" w:styleId="117">
    <w:name w:val="Table Heading Char Char"/>
    <w:qFormat/>
    <w:uiPriority w:val="0"/>
    <w:rPr>
      <w:rFonts w:ascii="Arial" w:hAnsi="Arial" w:eastAsia="黑体"/>
      <w:kern w:val="2"/>
      <w:sz w:val="18"/>
      <w:lang w:val="en-US" w:eastAsia="zh-CN"/>
    </w:rPr>
  </w:style>
  <w:style w:type="character" w:customStyle="1" w:styleId="118">
    <w:name w:val="crowed11"/>
    <w:qFormat/>
    <w:uiPriority w:val="0"/>
    <w:rPr>
      <w:rFonts w:hint="default"/>
      <w:sz w:val="24"/>
    </w:rPr>
  </w:style>
  <w:style w:type="character" w:customStyle="1" w:styleId="119">
    <w:name w:val="Char Char2"/>
    <w:qFormat/>
    <w:uiPriority w:val="0"/>
    <w:rPr>
      <w:rFonts w:eastAsia="宋体"/>
      <w:kern w:val="2"/>
      <w:sz w:val="18"/>
      <w:lang w:val="en-US" w:eastAsia="zh-CN"/>
    </w:rPr>
  </w:style>
  <w:style w:type="character" w:customStyle="1" w:styleId="120">
    <w:name w:val="Table Text Char"/>
    <w:qFormat/>
    <w:uiPriority w:val="0"/>
    <w:rPr>
      <w:rFonts w:ascii="Arial" w:hAnsi="Arial"/>
      <w:kern w:val="2"/>
      <w:sz w:val="18"/>
      <w:lang w:val="en-US" w:eastAsia="zh-CN" w:bidi="ar-SA"/>
    </w:rPr>
  </w:style>
  <w:style w:type="paragraph" w:customStyle="1" w:styleId="121">
    <w:name w:val="Table Text"/>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22">
    <w:name w:val="正文文本缩进 Char"/>
    <w:basedOn w:val="60"/>
    <w:link w:val="23"/>
    <w:qFormat/>
    <w:uiPriority w:val="0"/>
    <w:rPr>
      <w:rFonts w:ascii="Times New Roman" w:hAnsi="Times New Roman" w:eastAsia="宋体" w:cs="Times New Roman"/>
      <w:sz w:val="28"/>
      <w:szCs w:val="20"/>
    </w:rPr>
  </w:style>
  <w:style w:type="character" w:customStyle="1" w:styleId="123">
    <w:name w:val="项目名称 Char Char"/>
    <w:qFormat/>
    <w:uiPriority w:val="0"/>
    <w:rPr>
      <w:rFonts w:ascii="Times New Roman" w:hAnsi="Times New Roman" w:eastAsia="宋体" w:cs="Times New Roman"/>
      <w:sz w:val="28"/>
      <w:szCs w:val="20"/>
    </w:rPr>
  </w:style>
  <w:style w:type="character" w:customStyle="1" w:styleId="124">
    <w:name w:val="正文首行缩进 2 Char"/>
    <w:basedOn w:val="122"/>
    <w:link w:val="56"/>
    <w:autoRedefine/>
    <w:qFormat/>
    <w:uiPriority w:val="0"/>
    <w:rPr>
      <w:rFonts w:ascii="Times New Roman" w:hAnsi="Times New Roman" w:eastAsia="宋体" w:cs="Times New Roman"/>
      <w:sz w:val="28"/>
      <w:szCs w:val="20"/>
    </w:rPr>
  </w:style>
  <w:style w:type="character" w:customStyle="1" w:styleId="125">
    <w:name w:val="Char Char9"/>
    <w:basedOn w:val="123"/>
    <w:qFormat/>
    <w:uiPriority w:val="0"/>
    <w:rPr>
      <w:rFonts w:ascii="Times New Roman" w:hAnsi="Times New Roman" w:eastAsia="宋体" w:cs="Times New Roman"/>
      <w:sz w:val="28"/>
      <w:szCs w:val="20"/>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Item Step in Table"/>
    <w:autoRedefin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2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0">
    <w:name w:val="关键词"/>
    <w:basedOn w:val="1"/>
    <w:next w:val="1"/>
    <w:qFormat/>
    <w:uiPriority w:val="0"/>
    <w:pPr>
      <w:spacing w:line="360" w:lineRule="auto"/>
    </w:pPr>
    <w:rPr>
      <w:rFonts w:eastAsia="黑体"/>
      <w:sz w:val="20"/>
    </w:rPr>
  </w:style>
  <w:style w:type="paragraph" w:customStyle="1" w:styleId="131">
    <w:name w:val="样式 标题 1 + 居中 段前: 6 磅 段后: 6 磅 行距: 1.5 倍行距"/>
    <w:basedOn w:val="3"/>
    <w:autoRedefine/>
    <w:qFormat/>
    <w:uiPriority w:val="0"/>
    <w:pPr>
      <w:keepLines/>
      <w:tabs>
        <w:tab w:val="clear" w:pos="3360"/>
      </w:tabs>
      <w:adjustRightInd w:val="0"/>
      <w:spacing w:line="360" w:lineRule="auto"/>
    </w:pPr>
    <w:rPr>
      <w:rFonts w:eastAsia="宋体"/>
      <w:b/>
      <w:kern w:val="44"/>
      <w:sz w:val="32"/>
    </w:rPr>
  </w:style>
  <w:style w:type="paragraph" w:customStyle="1" w:styleId="132">
    <w:name w:val="正文4"/>
    <w:basedOn w:val="1"/>
    <w:qFormat/>
    <w:uiPriority w:val="0"/>
    <w:pPr>
      <w:tabs>
        <w:tab w:val="left" w:pos="1275"/>
      </w:tabs>
      <w:spacing w:before="60" w:after="60" w:line="360" w:lineRule="auto"/>
      <w:ind w:left="820" w:leftChars="400" w:hanging="705"/>
    </w:pPr>
    <w:rPr>
      <w:sz w:val="24"/>
    </w:rPr>
  </w:style>
  <w:style w:type="paragraph" w:customStyle="1" w:styleId="133">
    <w:name w:val="样式 正文缩进正文（首行缩进两字）表正文正文非缩进特点标题4段1 + 首行缩进:  2 字符"/>
    <w:basedOn w:val="16"/>
    <w:qFormat/>
    <w:uiPriority w:val="0"/>
    <w:pPr>
      <w:ind w:firstLine="480" w:firstLineChars="200"/>
    </w:pPr>
  </w:style>
  <w:style w:type="paragraph" w:customStyle="1" w:styleId="134">
    <w:name w:val="内容标题"/>
    <w:basedOn w:val="18"/>
    <w:autoRedefine/>
    <w:qFormat/>
    <w:uiPriority w:val="0"/>
    <w:rPr>
      <w:rFonts w:ascii="Tahoma" w:hAnsi="Tahoma"/>
      <w:sz w:val="24"/>
    </w:rPr>
  </w:style>
  <w:style w:type="character" w:customStyle="1" w:styleId="135">
    <w:name w:val="文档结构图 Char"/>
    <w:basedOn w:val="60"/>
    <w:link w:val="18"/>
    <w:autoRedefine/>
    <w:qFormat/>
    <w:uiPriority w:val="0"/>
    <w:rPr>
      <w:rFonts w:ascii="Times New Roman" w:hAnsi="Times New Roman" w:eastAsia="宋体" w:cs="Times New Roman"/>
      <w:sz w:val="28"/>
      <w:szCs w:val="20"/>
      <w:shd w:val="clear" w:color="auto" w:fill="000080"/>
    </w:rPr>
  </w:style>
  <w:style w:type="character" w:customStyle="1" w:styleId="136">
    <w:name w:val="Char Char8"/>
    <w:qFormat/>
    <w:uiPriority w:val="0"/>
    <w:rPr>
      <w:rFonts w:ascii="Times New Roman" w:hAnsi="Times New Roman" w:eastAsia="宋体" w:cs="Times New Roman"/>
      <w:sz w:val="28"/>
      <w:szCs w:val="20"/>
      <w:shd w:val="clear" w:color="auto" w:fill="000080"/>
    </w:rPr>
  </w:style>
  <w:style w:type="paragraph" w:customStyle="1" w:styleId="137">
    <w:name w:val="首行缩进"/>
    <w:basedOn w:val="1"/>
    <w:autoRedefine/>
    <w:qFormat/>
    <w:uiPriority w:val="0"/>
    <w:pPr>
      <w:spacing w:line="360" w:lineRule="auto"/>
      <w:ind w:firstLine="420" w:firstLineChars="200"/>
    </w:pPr>
    <w:rPr>
      <w:sz w:val="21"/>
    </w:rPr>
  </w:style>
  <w:style w:type="paragraph" w:customStyle="1" w:styleId="138">
    <w:name w:val="样式1"/>
    <w:basedOn w:val="6"/>
    <w:qFormat/>
    <w:uiPriority w:val="0"/>
    <w:pPr>
      <w:spacing w:before="500" w:after="260" w:line="560" w:lineRule="atLeast"/>
    </w:p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character" w:customStyle="1" w:styleId="142">
    <w:name w:val="正文文本缩进 3 Char"/>
    <w:basedOn w:val="60"/>
    <w:link w:val="43"/>
    <w:qFormat/>
    <w:uiPriority w:val="0"/>
    <w:rPr>
      <w:rFonts w:ascii="黑体" w:hAnsi="Times New Roman" w:eastAsia="黑体" w:cs="Times New Roman"/>
      <w:sz w:val="28"/>
      <w:szCs w:val="20"/>
    </w:rPr>
  </w:style>
  <w:style w:type="character" w:customStyle="1" w:styleId="143">
    <w:name w:val="Char Char71"/>
    <w:autoRedefine/>
    <w:qFormat/>
    <w:uiPriority w:val="0"/>
    <w:rPr>
      <w:rFonts w:ascii="黑体" w:hAnsi="Times New Roman" w:eastAsia="黑体" w:cs="Times New Roman"/>
      <w:sz w:val="28"/>
      <w:szCs w:val="20"/>
    </w:rPr>
  </w:style>
  <w:style w:type="paragraph" w:customStyle="1" w:styleId="14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45">
    <w:name w:val="表号"/>
    <w:basedOn w:val="1"/>
    <w:autoRedefine/>
    <w:qFormat/>
    <w:uiPriority w:val="0"/>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14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4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9">
    <w:name w:val="Char Char Char Char Char"/>
    <w:basedOn w:val="1"/>
    <w:qFormat/>
    <w:uiPriority w:val="0"/>
    <w:pPr>
      <w:tabs>
        <w:tab w:val="left" w:pos="425"/>
      </w:tabs>
      <w:ind w:left="425" w:hanging="425"/>
    </w:pPr>
    <w:rPr>
      <w:rFonts w:ascii="Tahoma" w:hAnsi="Tahoma"/>
      <w:sz w:val="24"/>
    </w:rPr>
  </w:style>
  <w:style w:type="paragraph" w:customStyle="1" w:styleId="150">
    <w:name w:val="样式3"/>
    <w:basedOn w:val="3"/>
    <w:next w:val="3"/>
    <w:qFormat/>
    <w:uiPriority w:val="0"/>
    <w:pPr>
      <w:keepLines/>
      <w:tabs>
        <w:tab w:val="clear" w:pos="3360"/>
      </w:tabs>
      <w:adjustRightInd w:val="0"/>
      <w:spacing w:line="576" w:lineRule="auto"/>
      <w:jc w:val="both"/>
    </w:pPr>
    <w:rPr>
      <w:b/>
      <w:kern w:val="44"/>
    </w:rPr>
  </w:style>
  <w:style w:type="paragraph" w:customStyle="1" w:styleId="151">
    <w:name w:val="正文表格"/>
    <w:basedOn w:val="1"/>
    <w:qFormat/>
    <w:uiPriority w:val="0"/>
    <w:pPr>
      <w:adjustRightInd w:val="0"/>
      <w:spacing w:before="40" w:after="40"/>
    </w:pPr>
    <w:rPr>
      <w:sz w:val="24"/>
    </w:rPr>
  </w:style>
  <w:style w:type="character" w:customStyle="1" w:styleId="152">
    <w:name w:val="纯文本 Char"/>
    <w:basedOn w:val="60"/>
    <w:link w:val="30"/>
    <w:autoRedefine/>
    <w:qFormat/>
    <w:uiPriority w:val="0"/>
    <w:rPr>
      <w:rFonts w:ascii="宋体" w:hAnsi="Courier New" w:eastAsia="宋体" w:cs="Times New Roman"/>
      <w:szCs w:val="20"/>
    </w:rPr>
  </w:style>
  <w:style w:type="character" w:customStyle="1" w:styleId="153">
    <w:name w:val="普通文字 Char Char2"/>
    <w:autoRedefine/>
    <w:qFormat/>
    <w:uiPriority w:val="0"/>
    <w:rPr>
      <w:rFonts w:ascii="宋体" w:hAnsi="Courier New" w:eastAsia="宋体" w:cs="Times New Roman"/>
      <w:szCs w:val="20"/>
    </w:rPr>
  </w:style>
  <w:style w:type="paragraph" w:customStyle="1" w:styleId="154">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标题3——2"/>
    <w:basedOn w:val="5"/>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57">
    <w:name w:val="正文首行缩进 Char"/>
    <w:basedOn w:val="98"/>
    <w:link w:val="55"/>
    <w:autoRedefine/>
    <w:qFormat/>
    <w:uiPriority w:val="0"/>
    <w:rPr>
      <w:rFonts w:ascii="宋体" w:hAnsi="宋体" w:eastAsia="宋体" w:cs="Times New Roman"/>
      <w:sz w:val="24"/>
      <w:szCs w:val="20"/>
    </w:rPr>
  </w:style>
  <w:style w:type="character" w:customStyle="1" w:styleId="158">
    <w:name w:val="Char Char61"/>
    <w:autoRedefine/>
    <w:qFormat/>
    <w:uiPriority w:val="0"/>
    <w:rPr>
      <w:rFonts w:ascii="宋体" w:hAnsi="宋体" w:eastAsia="宋体" w:cs="Times New Roman"/>
      <w:sz w:val="24"/>
      <w:szCs w:val="20"/>
    </w:rPr>
  </w:style>
  <w:style w:type="character" w:customStyle="1" w:styleId="159">
    <w:name w:val="Char Char"/>
    <w:qFormat/>
    <w:uiPriority w:val="0"/>
    <w:rPr>
      <w:rFonts w:ascii="宋体" w:hAnsi="宋体" w:eastAsia="宋体"/>
      <w:kern w:val="2"/>
      <w:sz w:val="24"/>
      <w:lang w:val="en-US" w:eastAsia="zh-CN" w:bidi="ar-SA"/>
    </w:rPr>
  </w:style>
  <w:style w:type="paragraph" w:customStyle="1" w:styleId="160">
    <w:name w:val="IN Feature"/>
    <w:next w:val="161"/>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2">
    <w:name w:val="标题无"/>
    <w:basedOn w:val="1"/>
    <w:qFormat/>
    <w:uiPriority w:val="0"/>
    <w:pPr>
      <w:spacing w:line="360" w:lineRule="auto"/>
    </w:pPr>
    <w:rPr>
      <w:sz w:val="24"/>
    </w:rPr>
  </w:style>
  <w:style w:type="paragraph" w:customStyle="1" w:styleId="163">
    <w:name w:val="样式4"/>
    <w:basedOn w:val="6"/>
    <w:qFormat/>
    <w:uiPriority w:val="0"/>
    <w:pPr>
      <w:adjustRightInd w:val="0"/>
      <w:snapToGrid w:val="0"/>
      <w:spacing w:before="280" w:line="374" w:lineRule="auto"/>
      <w:ind w:left="0" w:firstLine="0"/>
    </w:pPr>
  </w:style>
  <w:style w:type="paragraph" w:customStyle="1" w:styleId="164">
    <w:name w:val="摘要"/>
    <w:basedOn w:val="1"/>
    <w:next w:val="4"/>
    <w:qFormat/>
    <w:uiPriority w:val="0"/>
    <w:pPr>
      <w:spacing w:line="360" w:lineRule="auto"/>
    </w:pPr>
    <w:rPr>
      <w:rFonts w:eastAsia="黑体"/>
      <w:sz w:val="20"/>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7">
    <w:name w:val="没有缩进（为图形使用）"/>
    <w:basedOn w:val="1"/>
    <w:qFormat/>
    <w:uiPriority w:val="0"/>
    <w:pPr>
      <w:spacing w:before="120" w:after="120" w:line="360" w:lineRule="auto"/>
    </w:pPr>
    <w:rPr>
      <w:sz w:val="24"/>
    </w:rPr>
  </w:style>
  <w:style w:type="paragraph" w:customStyle="1" w:styleId="168">
    <w:name w:val="样式2"/>
    <w:basedOn w:val="6"/>
    <w:qFormat/>
    <w:uiPriority w:val="0"/>
    <w:pPr>
      <w:spacing w:line="400" w:lineRule="exact"/>
      <w:jc w:val="center"/>
      <w:outlineLvl w:val="0"/>
    </w:pPr>
    <w:rPr>
      <w:b w:val="0"/>
      <w:sz w:val="44"/>
    </w:rPr>
  </w:style>
  <w:style w:type="paragraph" w:customStyle="1" w:styleId="16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0">
    <w:name w:val="Char Char Char"/>
    <w:basedOn w:val="1"/>
    <w:qFormat/>
    <w:uiPriority w:val="0"/>
    <w:rPr>
      <w:rFonts w:ascii="Tahoma" w:hAnsi="Tahoma"/>
      <w:sz w:val="24"/>
    </w:rPr>
  </w:style>
  <w:style w:type="paragraph" w:customStyle="1" w:styleId="171">
    <w:name w:val="正文字缩2字"/>
    <w:basedOn w:val="1"/>
    <w:qFormat/>
    <w:uiPriority w:val="0"/>
    <w:pPr>
      <w:spacing w:before="60" w:after="60" w:line="360" w:lineRule="auto"/>
      <w:ind w:left="200" w:leftChars="200" w:firstLine="200" w:firstLineChars="200"/>
    </w:pPr>
    <w:rPr>
      <w:sz w:val="24"/>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7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76">
    <w:name w:val="样式 宋体 五号 行距: 单倍行距"/>
    <w:basedOn w:val="1"/>
    <w:qFormat/>
    <w:uiPriority w:val="0"/>
    <w:pPr>
      <w:adjustRightInd w:val="0"/>
      <w:jc w:val="left"/>
    </w:pPr>
    <w:rPr>
      <w:rFonts w:ascii="宋体" w:hAnsi="宋体"/>
      <w:kern w:val="0"/>
      <w:sz w:val="21"/>
    </w:rPr>
  </w:style>
  <w:style w:type="paragraph" w:customStyle="1" w:styleId="177">
    <w:name w:val="表头样式"/>
    <w:basedOn w:val="1"/>
    <w:qFormat/>
    <w:uiPriority w:val="0"/>
    <w:pPr>
      <w:autoSpaceDE w:val="0"/>
      <w:autoSpaceDN w:val="0"/>
      <w:adjustRightInd w:val="0"/>
      <w:spacing w:line="360" w:lineRule="auto"/>
      <w:jc w:val="left"/>
    </w:pPr>
    <w:rPr>
      <w:b/>
      <w:kern w:val="0"/>
      <w:sz w:val="21"/>
    </w:rPr>
  </w:style>
  <w:style w:type="paragraph" w:customStyle="1" w:styleId="17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81">
    <w:name w:val="Title - Date"/>
    <w:basedOn w:val="53"/>
    <w:next w:val="1"/>
    <w:qFormat/>
    <w:uiPriority w:val="0"/>
    <w:pPr>
      <w:spacing w:before="240" w:after="720"/>
    </w:pPr>
    <w:rPr>
      <w:sz w:val="28"/>
    </w:rPr>
  </w:style>
  <w:style w:type="paragraph" w:customStyle="1" w:styleId="182">
    <w:name w:val="文章正文"/>
    <w:basedOn w:val="1"/>
    <w:qFormat/>
    <w:uiPriority w:val="0"/>
    <w:pPr>
      <w:ind w:firstLine="560" w:firstLineChars="200"/>
    </w:pPr>
    <w:rPr>
      <w:rFonts w:ascii="仿宋_GB2312" w:hAnsi="宋体" w:eastAsia="仿宋_GB2312"/>
      <w:color w:val="000000"/>
    </w:rPr>
  </w:style>
  <w:style w:type="paragraph" w:customStyle="1" w:styleId="183">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84">
    <w:name w:val="Char Char 字元 字元 字元 Char Char Char Char"/>
    <w:basedOn w:val="1"/>
    <w:qFormat/>
    <w:uiPriority w:val="0"/>
    <w:pPr>
      <w:adjustRightInd w:val="0"/>
      <w:spacing w:line="360" w:lineRule="auto"/>
    </w:pPr>
    <w:rPr>
      <w:kern w:val="0"/>
      <w:sz w:val="24"/>
    </w:rPr>
  </w:style>
  <w:style w:type="paragraph" w:customStyle="1" w:styleId="18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6">
    <w:name w:val="Title - Revision"/>
    <w:basedOn w:val="53"/>
    <w:qFormat/>
    <w:uiPriority w:val="0"/>
    <w:pPr>
      <w:spacing w:before="720"/>
    </w:pPr>
  </w:style>
  <w:style w:type="paragraph" w:customStyle="1" w:styleId="18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8">
    <w:name w:val="简单回函地址"/>
    <w:basedOn w:val="1"/>
    <w:qFormat/>
    <w:uiPriority w:val="0"/>
    <w:pPr>
      <w:adjustRightInd w:val="0"/>
      <w:snapToGrid w:val="0"/>
      <w:spacing w:line="360" w:lineRule="auto"/>
    </w:pPr>
    <w:rPr>
      <w:sz w:val="24"/>
    </w:rPr>
  </w:style>
  <w:style w:type="paragraph" w:customStyle="1" w:styleId="18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0">
    <w:name w:val="Char1 Char Char Char"/>
    <w:basedOn w:val="1"/>
    <w:qFormat/>
    <w:uiPriority w:val="0"/>
    <w:rPr>
      <w:rFonts w:ascii="Tahoma" w:hAnsi="Tahoma"/>
      <w:sz w:val="24"/>
    </w:rPr>
  </w:style>
  <w:style w:type="character" w:customStyle="1" w:styleId="191">
    <w:name w:val="正文文本 3 Char"/>
    <w:basedOn w:val="60"/>
    <w:link w:val="21"/>
    <w:qFormat/>
    <w:uiPriority w:val="0"/>
    <w:rPr>
      <w:rFonts w:ascii="Times New Roman" w:hAnsi="Times New Roman" w:eastAsia="宋体" w:cs="Times New Roman"/>
      <w:sz w:val="16"/>
      <w:szCs w:val="20"/>
    </w:rPr>
  </w:style>
  <w:style w:type="character" w:customStyle="1" w:styleId="192">
    <w:name w:val="Char Char51"/>
    <w:qFormat/>
    <w:uiPriority w:val="0"/>
    <w:rPr>
      <w:rFonts w:ascii="Times New Roman" w:hAnsi="Times New Roman" w:eastAsia="宋体" w:cs="Times New Roman"/>
      <w:sz w:val="16"/>
      <w:szCs w:val="20"/>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标准正文"/>
    <w:basedOn w:val="23"/>
    <w:qFormat/>
    <w:uiPriority w:val="0"/>
    <w:pPr>
      <w:spacing w:before="60" w:after="60" w:line="360" w:lineRule="auto"/>
      <w:ind w:left="0" w:leftChars="0" w:firstLine="482"/>
    </w:pPr>
    <w:rPr>
      <w:rFonts w:ascii="Arial" w:hAnsi="Arial"/>
      <w:sz w:val="24"/>
    </w:rPr>
  </w:style>
  <w:style w:type="paragraph" w:customStyle="1" w:styleId="197">
    <w:name w:val="Table Contents"/>
    <w:basedOn w:val="2"/>
    <w:qFormat/>
    <w:uiPriority w:val="0"/>
    <w:pPr>
      <w:suppressAutoHyphens/>
      <w:jc w:val="left"/>
    </w:pPr>
    <w:rPr>
      <w:rFonts w:ascii="Times New Roman" w:eastAsia="Times New Roman"/>
      <w:kern w:val="0"/>
      <w:sz w:val="24"/>
    </w:rPr>
  </w:style>
  <w:style w:type="paragraph" w:customStyle="1" w:styleId="198">
    <w:name w:val="标题2"/>
    <w:basedOn w:val="4"/>
    <w:qFormat/>
    <w:uiPriority w:val="0"/>
    <w:pPr>
      <w:keepNext w:val="0"/>
      <w:keepLines w:val="0"/>
      <w:ind w:firstLine="574" w:firstLineChars="196"/>
      <w:outlineLvl w:val="9"/>
    </w:pPr>
    <w:rPr>
      <w:b/>
      <w:spacing w:val="6"/>
      <w:u w:val="single"/>
    </w:rPr>
  </w:style>
  <w:style w:type="paragraph" w:customStyle="1" w:styleId="199">
    <w:name w:val="样式1xz"/>
    <w:basedOn w:val="1"/>
    <w:qFormat/>
    <w:uiPriority w:val="0"/>
    <w:pPr>
      <w:tabs>
        <w:tab w:val="left" w:pos="1050"/>
        <w:tab w:val="right" w:leader="dot" w:pos="8296"/>
      </w:tabs>
    </w:pPr>
    <w:rPr>
      <w:caps/>
      <w:spacing w:val="20"/>
      <w:sz w:val="24"/>
    </w:rPr>
  </w:style>
  <w:style w:type="paragraph" w:customStyle="1" w:styleId="20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201">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3">
    <w:name w:val="表头文本"/>
    <w:qFormat/>
    <w:uiPriority w:val="0"/>
    <w:pPr>
      <w:jc w:val="center"/>
    </w:pPr>
    <w:rPr>
      <w:rFonts w:ascii="Arial" w:hAnsi="Arial" w:eastAsia="宋体" w:cs="Times New Roman"/>
      <w:b/>
      <w:sz w:val="21"/>
      <w:lang w:val="en-US" w:eastAsia="zh-CN" w:bidi="ar-SA"/>
    </w:rPr>
  </w:style>
  <w:style w:type="paragraph" w:customStyle="1" w:styleId="204">
    <w:name w:val="段落正文"/>
    <w:basedOn w:val="1"/>
    <w:qFormat/>
    <w:uiPriority w:val="0"/>
    <w:pPr>
      <w:spacing w:beforeLines="50" w:line="360" w:lineRule="auto"/>
      <w:ind w:firstLine="200" w:firstLineChars="200"/>
    </w:pPr>
    <w:rPr>
      <w:spacing w:val="2"/>
      <w:sz w:val="24"/>
    </w:rPr>
  </w:style>
  <w:style w:type="paragraph" w:customStyle="1" w:styleId="205">
    <w:name w:val="可研正文"/>
    <w:basedOn w:val="2"/>
    <w:qFormat/>
    <w:uiPriority w:val="0"/>
    <w:pPr>
      <w:adjustRightInd w:val="0"/>
      <w:snapToGrid w:val="0"/>
      <w:spacing w:line="440" w:lineRule="exact"/>
      <w:ind w:firstLine="567"/>
    </w:pPr>
    <w:rPr>
      <w:sz w:val="28"/>
    </w:rPr>
  </w:style>
  <w:style w:type="paragraph" w:customStyle="1" w:styleId="206">
    <w:name w:val="二级列表"/>
    <w:basedOn w:val="204"/>
    <w:next w:val="204"/>
    <w:qFormat/>
    <w:uiPriority w:val="0"/>
    <w:pPr>
      <w:tabs>
        <w:tab w:val="left" w:pos="2120"/>
      </w:tabs>
      <w:ind w:firstLine="0" w:firstLineChars="0"/>
    </w:pPr>
    <w:rPr>
      <w:b/>
    </w:rPr>
  </w:style>
  <w:style w:type="paragraph" w:customStyle="1" w:styleId="207">
    <w:name w:val="Char1 Char Char Char2"/>
    <w:basedOn w:val="1"/>
    <w:qFormat/>
    <w:uiPriority w:val="0"/>
    <w:rPr>
      <w:rFonts w:ascii="Tahoma" w:hAnsi="Tahoma"/>
      <w:sz w:val="21"/>
    </w:rPr>
  </w:style>
  <w:style w:type="paragraph" w:customStyle="1" w:styleId="208">
    <w:name w:val="文本1"/>
    <w:basedOn w:val="1"/>
    <w:qFormat/>
    <w:uiPriority w:val="0"/>
    <w:pPr>
      <w:adjustRightInd w:val="0"/>
      <w:spacing w:line="312" w:lineRule="atLeast"/>
      <w:jc w:val="center"/>
      <w:textAlignment w:val="baseline"/>
    </w:pPr>
    <w:rPr>
      <w:kern w:val="0"/>
      <w:sz w:val="18"/>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210">
    <w:name w:val="脚注文本 Char"/>
    <w:basedOn w:val="60"/>
    <w:link w:val="40"/>
    <w:qFormat/>
    <w:uiPriority w:val="0"/>
    <w:rPr>
      <w:rFonts w:ascii="Times New Roman" w:hAnsi="Times New Roman" w:eastAsia="宋体" w:cs="Times New Roman"/>
      <w:sz w:val="18"/>
      <w:szCs w:val="20"/>
    </w:rPr>
  </w:style>
  <w:style w:type="character" w:customStyle="1" w:styleId="211">
    <w:name w:val="Char Char41"/>
    <w:qFormat/>
    <w:uiPriority w:val="0"/>
    <w:rPr>
      <w:rFonts w:ascii="Times New Roman" w:hAnsi="Times New Roman" w:eastAsia="宋体" w:cs="Times New Roman"/>
      <w:sz w:val="18"/>
      <w:szCs w:val="20"/>
    </w:rPr>
  </w:style>
  <w:style w:type="paragraph" w:customStyle="1" w:styleId="2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character" w:customStyle="1" w:styleId="213">
    <w:name w:val="正文文本缩进 2 Char"/>
    <w:basedOn w:val="60"/>
    <w:link w:val="33"/>
    <w:qFormat/>
    <w:uiPriority w:val="0"/>
    <w:rPr>
      <w:rFonts w:ascii="宋体" w:hAnsi="Times New Roman" w:eastAsia="宋体" w:cs="Times New Roman"/>
      <w:sz w:val="28"/>
      <w:szCs w:val="20"/>
    </w:rPr>
  </w:style>
  <w:style w:type="character" w:customStyle="1" w:styleId="214">
    <w:name w:val="Char Char31"/>
    <w:qFormat/>
    <w:uiPriority w:val="0"/>
    <w:rPr>
      <w:rFonts w:ascii="宋体" w:hAnsi="Times New Roman" w:eastAsia="宋体" w:cs="Times New Roman"/>
      <w:sz w:val="28"/>
      <w:szCs w:val="20"/>
    </w:rPr>
  </w:style>
  <w:style w:type="paragraph" w:customStyle="1" w:styleId="215">
    <w:name w:val="样式 行距: 1.5 倍行距1"/>
    <w:basedOn w:val="1"/>
    <w:qFormat/>
    <w:uiPriority w:val="0"/>
    <w:pPr>
      <w:snapToGrid w:val="0"/>
    </w:pPr>
    <w:rPr>
      <w:sz w:val="21"/>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附录3"/>
    <w:basedOn w:val="1"/>
    <w:next w:val="1"/>
    <w:qFormat/>
    <w:uiPriority w:val="0"/>
    <w:pPr>
      <w:tabs>
        <w:tab w:val="left" w:pos="851"/>
      </w:tabs>
      <w:ind w:left="425" w:hanging="425"/>
      <w:outlineLvl w:val="2"/>
    </w:pPr>
    <w:rPr>
      <w:rFonts w:eastAsia="黑体"/>
      <w:b/>
      <w:sz w:val="32"/>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20">
    <w:name w:val="表格文本"/>
    <w:qFormat/>
    <w:uiPriority w:val="0"/>
    <w:pPr>
      <w:tabs>
        <w:tab w:val="decimal" w:pos="0"/>
      </w:tabs>
    </w:pPr>
    <w:rPr>
      <w:rFonts w:ascii="Arial" w:hAnsi="Arial" w:eastAsia="宋体" w:cs="Times New Roman"/>
      <w:sz w:val="21"/>
      <w:lang w:val="en-US" w:eastAsia="zh-CN" w:bidi="ar-SA"/>
    </w:rPr>
  </w:style>
  <w:style w:type="paragraph" w:customStyle="1" w:styleId="2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222">
    <w:name w:val="日期 Char"/>
    <w:basedOn w:val="60"/>
    <w:link w:val="32"/>
    <w:qFormat/>
    <w:uiPriority w:val="0"/>
    <w:rPr>
      <w:rFonts w:ascii="Times New Roman" w:hAnsi="Times New Roman" w:eastAsia="宋体" w:cs="Times New Roman"/>
      <w:sz w:val="28"/>
      <w:szCs w:val="20"/>
    </w:rPr>
  </w:style>
  <w:style w:type="character" w:customStyle="1" w:styleId="223">
    <w:name w:val="Char Char211"/>
    <w:qFormat/>
    <w:uiPriority w:val="0"/>
    <w:rPr>
      <w:rFonts w:ascii="Times New Roman" w:hAnsi="Times New Roman" w:eastAsia="宋体" w:cs="Times New Roman"/>
      <w:sz w:val="28"/>
      <w:szCs w:val="20"/>
    </w:rPr>
  </w:style>
  <w:style w:type="paragraph" w:customStyle="1" w:styleId="224">
    <w:name w:val="正文文本 21"/>
    <w:basedOn w:val="1"/>
    <w:qFormat/>
    <w:uiPriority w:val="0"/>
    <w:pPr>
      <w:adjustRightInd w:val="0"/>
      <w:spacing w:before="120" w:line="360" w:lineRule="auto"/>
      <w:ind w:firstLine="480"/>
      <w:textAlignment w:val="baseline"/>
    </w:pPr>
    <w:rPr>
      <w:sz w:val="24"/>
    </w:rPr>
  </w:style>
  <w:style w:type="paragraph" w:customStyle="1" w:styleId="225">
    <w:name w:val="图片文字"/>
    <w:basedOn w:val="1"/>
    <w:qFormat/>
    <w:uiPriority w:val="0"/>
    <w:pPr>
      <w:spacing w:line="240" w:lineRule="atLeast"/>
      <w:jc w:val="center"/>
    </w:pPr>
    <w:rPr>
      <w:sz w:val="21"/>
    </w:rPr>
  </w:style>
  <w:style w:type="character" w:customStyle="1" w:styleId="226">
    <w:name w:val="正文文本 2 Char"/>
    <w:basedOn w:val="60"/>
    <w:link w:val="47"/>
    <w:qFormat/>
    <w:uiPriority w:val="0"/>
    <w:rPr>
      <w:rFonts w:ascii="Times New Roman" w:hAnsi="Times New Roman" w:eastAsia="宋体" w:cs="Times New Roman"/>
      <w:sz w:val="24"/>
      <w:szCs w:val="20"/>
    </w:rPr>
  </w:style>
  <w:style w:type="character" w:customStyle="1" w:styleId="227">
    <w:name w:val="Char Char131"/>
    <w:qFormat/>
    <w:uiPriority w:val="0"/>
    <w:rPr>
      <w:rFonts w:ascii="Times New Roman" w:hAnsi="Times New Roman" w:eastAsia="宋体" w:cs="Times New Roman"/>
      <w:sz w:val="24"/>
      <w:szCs w:val="20"/>
    </w:rPr>
  </w:style>
  <w:style w:type="paragraph" w:customStyle="1" w:styleId="22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2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 样式 首行缩进:  2 字符 + 首行缩进:  2 字符"/>
    <w:basedOn w:val="1"/>
    <w:qFormat/>
    <w:uiPriority w:val="0"/>
    <w:pPr>
      <w:spacing w:line="360" w:lineRule="auto"/>
      <w:ind w:firstLine="480" w:firstLineChars="200"/>
    </w:pPr>
    <w:rPr>
      <w:sz w:val="24"/>
    </w:rPr>
  </w:style>
  <w:style w:type="paragraph" w:customStyle="1" w:styleId="231">
    <w:name w:val="列表项目"/>
    <w:basedOn w:val="1"/>
    <w:qFormat/>
    <w:uiPriority w:val="0"/>
    <w:pPr>
      <w:tabs>
        <w:tab w:val="left" w:pos="420"/>
        <w:tab w:val="left" w:pos="980"/>
      </w:tabs>
      <w:spacing w:line="288" w:lineRule="auto"/>
      <w:ind w:left="840" w:leftChars="200" w:hanging="420" w:hangingChars="200"/>
    </w:pPr>
    <w:rPr>
      <w:sz w:val="21"/>
    </w:rPr>
  </w:style>
  <w:style w:type="paragraph" w:customStyle="1" w:styleId="232">
    <w:name w:val="Style Heading 3h3Heading 3 - oldLevel 3 HeadH3level_3PIM 3se..."/>
    <w:basedOn w:val="5"/>
    <w:qFormat/>
    <w:uiPriority w:val="0"/>
    <w:pPr>
      <w:tabs>
        <w:tab w:val="left" w:pos="709"/>
      </w:tabs>
      <w:ind w:left="709" w:hanging="709"/>
      <w:jc w:val="both"/>
    </w:pPr>
    <w:rPr>
      <w:sz w:val="32"/>
    </w:rPr>
  </w:style>
  <w:style w:type="paragraph" w:customStyle="1" w:styleId="233">
    <w:name w:val="编号正文"/>
    <w:basedOn w:val="212"/>
    <w:qFormat/>
    <w:uiPriority w:val="0"/>
    <w:pPr>
      <w:snapToGrid/>
      <w:spacing w:line="360" w:lineRule="auto"/>
      <w:ind w:left="1407" w:hanging="1047"/>
      <w:jc w:val="left"/>
    </w:pPr>
    <w:rPr>
      <w:rFonts w:eastAsia="仿宋_GB2312"/>
    </w:rPr>
  </w:style>
  <w:style w:type="character" w:customStyle="1" w:styleId="234">
    <w:name w:val="批注框文本 Char"/>
    <w:basedOn w:val="60"/>
    <w:link w:val="34"/>
    <w:qFormat/>
    <w:uiPriority w:val="0"/>
    <w:rPr>
      <w:rFonts w:ascii="Times New Roman" w:hAnsi="Times New Roman" w:eastAsia="宋体" w:cs="Times New Roman"/>
      <w:sz w:val="18"/>
      <w:szCs w:val="20"/>
    </w:rPr>
  </w:style>
  <w:style w:type="paragraph" w:customStyle="1" w:styleId="235">
    <w:name w:val="正文1"/>
    <w:basedOn w:val="1"/>
    <w:qFormat/>
    <w:uiPriority w:val="0"/>
    <w:pPr>
      <w:spacing w:line="300" w:lineRule="auto"/>
      <w:ind w:firstLine="200" w:firstLineChars="200"/>
    </w:pPr>
    <w:rPr>
      <w:sz w:val="24"/>
    </w:rPr>
  </w:style>
  <w:style w:type="paragraph" w:customStyle="1" w:styleId="236">
    <w:name w:val="1.正文"/>
    <w:basedOn w:val="1"/>
    <w:qFormat/>
    <w:uiPriority w:val="0"/>
    <w:pPr>
      <w:spacing w:line="360" w:lineRule="auto"/>
      <w:ind w:left="540" w:leftChars="225" w:firstLine="540" w:firstLineChars="225"/>
    </w:pPr>
    <w:rPr>
      <w:sz w:val="24"/>
    </w:rPr>
  </w:style>
  <w:style w:type="paragraph" w:customStyle="1" w:styleId="237">
    <w:name w:val="Char1"/>
    <w:basedOn w:val="1"/>
    <w:qFormat/>
    <w:uiPriority w:val="0"/>
    <w:rPr>
      <w:sz w:val="21"/>
    </w:rPr>
  </w:style>
  <w:style w:type="paragraph" w:customStyle="1" w:styleId="238">
    <w:name w:val="图例"/>
    <w:basedOn w:val="1"/>
    <w:qFormat/>
    <w:uiPriority w:val="0"/>
    <w:pPr>
      <w:spacing w:before="120" w:after="120" w:line="360" w:lineRule="auto"/>
      <w:jc w:val="center"/>
    </w:pPr>
    <w:rPr>
      <w:rFonts w:eastAsia="仿宋_GB2312"/>
      <w:b/>
      <w:sz w:val="24"/>
    </w:rPr>
  </w:style>
  <w:style w:type="paragraph" w:customStyle="1" w:styleId="239">
    <w:name w:val="文本框样式1"/>
    <w:basedOn w:val="1"/>
    <w:qFormat/>
    <w:uiPriority w:val="0"/>
    <w:pPr>
      <w:adjustRightInd w:val="0"/>
      <w:snapToGrid w:val="0"/>
      <w:spacing w:before="60" w:line="180" w:lineRule="exact"/>
      <w:jc w:val="center"/>
    </w:pPr>
    <w:rPr>
      <w:sz w:val="21"/>
    </w:rPr>
  </w:style>
  <w:style w:type="paragraph" w:customStyle="1" w:styleId="240">
    <w:name w:val="00"/>
    <w:basedOn w:val="1"/>
    <w:qFormat/>
    <w:uiPriority w:val="0"/>
    <w:pPr>
      <w:autoSpaceDE w:val="0"/>
      <w:autoSpaceDN w:val="0"/>
      <w:adjustRightInd w:val="0"/>
      <w:jc w:val="left"/>
    </w:pPr>
    <w:rPr>
      <w:rFonts w:ascii="黑体" w:eastAsia="黑体"/>
      <w:b/>
      <w:kern w:val="0"/>
      <w:sz w:val="20"/>
    </w:rPr>
  </w:style>
  <w:style w:type="paragraph" w:customStyle="1" w:styleId="241">
    <w:name w:val="首行缩进 1"/>
    <w:basedOn w:val="1"/>
    <w:qFormat/>
    <w:uiPriority w:val="0"/>
    <w:pPr>
      <w:spacing w:after="120" w:line="360" w:lineRule="auto"/>
      <w:ind w:firstLine="200" w:firstLineChars="200"/>
    </w:pPr>
    <w:rPr>
      <w:sz w:val="24"/>
    </w:rPr>
  </w:style>
  <w:style w:type="paragraph" w:customStyle="1" w:styleId="2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45">
    <w:name w:val="Char3"/>
    <w:basedOn w:val="1"/>
    <w:qFormat/>
    <w:uiPriority w:val="0"/>
    <w:pPr>
      <w:widowControl/>
      <w:spacing w:line="400" w:lineRule="exact"/>
      <w:jc w:val="center"/>
    </w:pPr>
    <w:rPr>
      <w:sz w:val="24"/>
    </w:rPr>
  </w:style>
  <w:style w:type="paragraph" w:customStyle="1" w:styleId="24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8">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49">
    <w:name w:val="Char Char Char Char Char Char Char"/>
    <w:basedOn w:val="18"/>
    <w:qFormat/>
    <w:uiPriority w:val="0"/>
    <w:rPr>
      <w:rFonts w:ascii="宋体" w:hAnsi="Tahoma"/>
    </w:rPr>
  </w:style>
  <w:style w:type="paragraph" w:customStyle="1" w:styleId="250">
    <w:name w:val="正文（首行不缩进）"/>
    <w:basedOn w:val="1"/>
    <w:qFormat/>
    <w:uiPriority w:val="0"/>
    <w:pPr>
      <w:autoSpaceDE w:val="0"/>
      <w:autoSpaceDN w:val="0"/>
      <w:adjustRightInd w:val="0"/>
      <w:spacing w:line="360" w:lineRule="auto"/>
      <w:jc w:val="left"/>
    </w:pPr>
    <w:rPr>
      <w:kern w:val="0"/>
      <w:sz w:val="21"/>
    </w:rPr>
  </w:style>
  <w:style w:type="paragraph" w:customStyle="1" w:styleId="251">
    <w:name w:val="表格内文字"/>
    <w:basedOn w:val="30"/>
    <w:qFormat/>
    <w:uiPriority w:val="0"/>
    <w:pPr>
      <w:snapToGrid/>
      <w:spacing w:line="240" w:lineRule="auto"/>
    </w:pPr>
    <w:rPr>
      <w:color w:val="000000"/>
      <w:lang w:val="en-GB"/>
    </w:rPr>
  </w:style>
  <w:style w:type="paragraph" w:customStyle="1" w:styleId="252">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表文字"/>
    <w:qFormat/>
    <w:uiPriority w:val="0"/>
    <w:rPr>
      <w:rFonts w:ascii="宋体" w:hAnsi="Times New Roman" w:eastAsia="宋体" w:cs="Times New Roman"/>
      <w:kern w:val="2"/>
      <w:lang w:val="en-US" w:eastAsia="zh-CN" w:bidi="ar-SA"/>
    </w:rPr>
  </w:style>
  <w:style w:type="paragraph" w:customStyle="1" w:styleId="256">
    <w:name w:val="Char Char1 Char"/>
    <w:basedOn w:val="1"/>
    <w:qFormat/>
    <w:uiPriority w:val="0"/>
    <w:rPr>
      <w:rFonts w:ascii="Tahoma" w:hAnsi="Tahoma"/>
      <w:sz w:val="24"/>
      <w:szCs w:val="24"/>
    </w:rPr>
  </w:style>
  <w:style w:type="paragraph" w:customStyle="1" w:styleId="257">
    <w:name w:val="1"/>
    <w:basedOn w:val="1"/>
    <w:qFormat/>
    <w:uiPriority w:val="0"/>
    <w:rPr>
      <w:rFonts w:ascii="Tahoma" w:hAnsi="Tahoma"/>
      <w:sz w:val="24"/>
    </w:rPr>
  </w:style>
  <w:style w:type="paragraph" w:customStyle="1" w:styleId="258">
    <w:name w:val="Char Char Char Char Char Char 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59">
    <w:name w:val="默认段落字体 Para Char Char Char Char Char Char Char Char Char1 Char Char Char Char"/>
    <w:basedOn w:val="1"/>
    <w:qFormat/>
    <w:uiPriority w:val="0"/>
    <w:rPr>
      <w:rFonts w:ascii="Tahoma" w:hAnsi="Tahoma"/>
      <w:sz w:val="24"/>
    </w:rPr>
  </w:style>
  <w:style w:type="character" w:customStyle="1" w:styleId="260">
    <w:name w:val="小 Char"/>
    <w:qFormat/>
    <w:uiPriority w:val="0"/>
    <w:rPr>
      <w:rFonts w:ascii="宋体" w:hAnsi="Courier New" w:eastAsia="宋体"/>
      <w:kern w:val="2"/>
      <w:sz w:val="21"/>
      <w:lang w:val="en-US" w:eastAsia="zh-CN" w:bidi="ar-SA"/>
    </w:rPr>
  </w:style>
  <w:style w:type="paragraph" w:customStyle="1" w:styleId="26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62">
    <w:name w:val="文字"/>
    <w:basedOn w:val="1"/>
    <w:qFormat/>
    <w:uiPriority w:val="0"/>
    <w:pPr>
      <w:tabs>
        <w:tab w:val="left" w:pos="8520"/>
      </w:tabs>
      <w:spacing w:line="312" w:lineRule="auto"/>
      <w:ind w:right="-210" w:firstLine="556"/>
    </w:pPr>
    <w:rPr>
      <w:rFonts w:ascii="宋体"/>
    </w:rPr>
  </w:style>
  <w:style w:type="character" w:customStyle="1" w:styleId="263">
    <w:name w:val="文字 Char"/>
    <w:qFormat/>
    <w:uiPriority w:val="0"/>
    <w:rPr>
      <w:rFonts w:ascii="宋体" w:hAnsi="Times New Roman" w:eastAsia="宋体" w:cs="Times New Roman"/>
      <w:sz w:val="28"/>
      <w:szCs w:val="20"/>
    </w:rPr>
  </w:style>
  <w:style w:type="paragraph" w:customStyle="1" w:styleId="264">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65">
    <w:name w:val="页脚 Char1"/>
    <w:qFormat/>
    <w:uiPriority w:val="0"/>
    <w:rPr>
      <w:kern w:val="2"/>
      <w:sz w:val="18"/>
    </w:rPr>
  </w:style>
  <w:style w:type="paragraph" w:customStyle="1" w:styleId="266">
    <w:name w:val="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7">
    <w:name w:val="nw1"/>
    <w:qFormat/>
    <w:uiPriority w:val="0"/>
    <w:rPr>
      <w:sz w:val="21"/>
      <w:szCs w:val="21"/>
    </w:rPr>
  </w:style>
  <w:style w:type="paragraph" w:customStyle="1" w:styleId="268">
    <w:name w:val="xl29"/>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69">
    <w:name w:val="表体"/>
    <w:basedOn w:val="1"/>
    <w:next w:val="1"/>
    <w:qFormat/>
    <w:uiPriority w:val="0"/>
    <w:pPr>
      <w:spacing w:line="500" w:lineRule="exact"/>
      <w:ind w:left="-106" w:leftChars="-51" w:right="-107" w:rightChars="-51" w:hanging="1"/>
      <w:jc w:val="center"/>
    </w:pPr>
    <w:rPr>
      <w:rFonts w:ascii="宋体" w:hAnsi="宋体"/>
      <w:color w:val="000000"/>
      <w:sz w:val="24"/>
      <w:szCs w:val="24"/>
    </w:rPr>
  </w:style>
  <w:style w:type="paragraph" w:customStyle="1" w:styleId="270">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271">
    <w:name w:val="项目符号：一级"/>
    <w:basedOn w:val="270"/>
    <w:next w:val="270"/>
    <w:qFormat/>
    <w:uiPriority w:val="0"/>
    <w:pPr>
      <w:tabs>
        <w:tab w:val="left" w:pos="700"/>
      </w:tabs>
      <w:spacing w:before="0"/>
      <w:ind w:left="525" w:hanging="525" w:firstLineChars="0"/>
    </w:pPr>
  </w:style>
  <w:style w:type="paragraph" w:customStyle="1" w:styleId="272">
    <w:name w:val="样式 标题 3Heading 3 - oldh3sect1.2.3BOD 0H3第二层条3 bulletb2..."/>
    <w:basedOn w:val="5"/>
    <w:qFormat/>
    <w:uiPriority w:val="0"/>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27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74">
    <w:name w:val="大纲正文"/>
    <w:basedOn w:val="1"/>
    <w:qFormat/>
    <w:uiPriority w:val="0"/>
    <w:pPr>
      <w:spacing w:line="360" w:lineRule="auto"/>
      <w:ind w:firstLine="480" w:firstLineChars="200"/>
    </w:pPr>
    <w:rPr>
      <w:sz w:val="24"/>
    </w:rPr>
  </w:style>
  <w:style w:type="paragraph" w:customStyle="1" w:styleId="275">
    <w:name w:val="图示"/>
    <w:basedOn w:val="1"/>
    <w:qFormat/>
    <w:uiPriority w:val="0"/>
    <w:pPr>
      <w:jc w:val="center"/>
    </w:pPr>
    <w:rPr>
      <w:rFonts w:eastAsia="楷体_GB2312"/>
      <w:b/>
      <w:szCs w:val="24"/>
    </w:rPr>
  </w:style>
  <w:style w:type="paragraph" w:customStyle="1" w:styleId="276">
    <w:name w:val="正文 首行缩进:  2 字符 Char"/>
    <w:basedOn w:val="1"/>
    <w:qFormat/>
    <w:uiPriority w:val="0"/>
    <w:pPr>
      <w:spacing w:line="360" w:lineRule="auto"/>
      <w:ind w:firstLine="480"/>
    </w:pPr>
    <w:rPr>
      <w:sz w:val="24"/>
    </w:rPr>
  </w:style>
  <w:style w:type="character" w:customStyle="1" w:styleId="277">
    <w:name w:val="首行缩进 Char"/>
    <w:qFormat/>
    <w:uiPriority w:val="0"/>
    <w:rPr>
      <w:rFonts w:ascii="Times New Roman" w:hAnsi="Times New Roman" w:eastAsia="宋体" w:cs="Times New Roman"/>
      <w:szCs w:val="20"/>
    </w:rPr>
  </w:style>
  <w:style w:type="paragraph" w:customStyle="1" w:styleId="278">
    <w:name w:val="二级条标题"/>
    <w:basedOn w:val="1"/>
    <w:next w:val="1"/>
    <w:qFormat/>
    <w:uiPriority w:val="0"/>
    <w:pPr>
      <w:widowControl/>
      <w:tabs>
        <w:tab w:val="left" w:pos="1260"/>
      </w:tabs>
      <w:spacing w:line="460" w:lineRule="exact"/>
      <w:ind w:left="420" w:hanging="420"/>
      <w:outlineLvl w:val="2"/>
    </w:pPr>
    <w:rPr>
      <w:rFonts w:ascii="宋体"/>
      <w:kern w:val="0"/>
    </w:rPr>
  </w:style>
  <w:style w:type="paragraph" w:customStyle="1" w:styleId="279">
    <w:name w:val="Char Char Char Char Char Char Char Char Char Char Char Char Char Char Char Char Char Char Char Char Char Char Char Char Char Char Char Char Char Char Char Char3 Char Char Char Char Char Char2 Char"/>
    <w:basedOn w:val="18"/>
    <w:qFormat/>
    <w:uiPriority w:val="0"/>
    <w:rPr>
      <w:rFonts w:ascii="Tahoma" w:hAnsi="Tahoma"/>
      <w:sz w:val="24"/>
      <w:szCs w:val="24"/>
    </w:rPr>
  </w:style>
  <w:style w:type="character" w:customStyle="1" w:styleId="280">
    <w:name w:val="Char Char81"/>
    <w:qFormat/>
    <w:uiPriority w:val="0"/>
    <w:rPr>
      <w:rFonts w:ascii="Arial" w:hAnsi="Arial" w:eastAsia="仿宋_GB2312" w:cs="Arial"/>
      <w:b/>
      <w:bCs/>
      <w:kern w:val="2"/>
      <w:sz w:val="36"/>
      <w:szCs w:val="32"/>
      <w:lang w:val="en-US" w:eastAsia="zh-CN" w:bidi="ar-SA"/>
    </w:rPr>
  </w:style>
  <w:style w:type="character" w:customStyle="1" w:styleId="281">
    <w:name w:val="Char Char13"/>
    <w:qFormat/>
    <w:uiPriority w:val="0"/>
    <w:rPr>
      <w:rFonts w:ascii="仿宋_GB2312" w:hAnsi="Times New Roman" w:eastAsia="仿宋_GB2312" w:cs="Times New Roman"/>
      <w:sz w:val="32"/>
      <w:szCs w:val="20"/>
    </w:rPr>
  </w:style>
  <w:style w:type="paragraph" w:customStyle="1" w:styleId="282">
    <w:name w:val="Char Char91"/>
    <w:basedOn w:val="1"/>
    <w:qFormat/>
    <w:uiPriority w:val="0"/>
    <w:rPr>
      <w:rFonts w:ascii="仿宋_GB2312" w:eastAsia="仿宋_GB2312"/>
      <w:b/>
      <w:sz w:val="32"/>
      <w:szCs w:val="32"/>
    </w:rPr>
  </w:style>
  <w:style w:type="character" w:customStyle="1" w:styleId="283">
    <w:name w:val="Char Char14"/>
    <w:qFormat/>
    <w:uiPriority w:val="0"/>
    <w:rPr>
      <w:rFonts w:ascii="Times New Roman" w:hAnsi="Times New Roman" w:eastAsia="宋体" w:cs="Times New Roman"/>
      <w:sz w:val="18"/>
      <w:szCs w:val="20"/>
    </w:rPr>
  </w:style>
  <w:style w:type="character" w:customStyle="1" w:styleId="284">
    <w:name w:val="页眉 Char1"/>
    <w:qFormat/>
    <w:uiPriority w:val="0"/>
    <w:rPr>
      <w:kern w:val="2"/>
      <w:sz w:val="18"/>
    </w:rPr>
  </w:style>
  <w:style w:type="paragraph" w:customStyle="1" w:styleId="285">
    <w:name w:val="Char Char Char Char Char1"/>
    <w:basedOn w:val="1"/>
    <w:qFormat/>
    <w:uiPriority w:val="0"/>
    <w:pPr>
      <w:tabs>
        <w:tab w:val="left" w:pos="425"/>
      </w:tabs>
      <w:ind w:left="425" w:hanging="425"/>
    </w:pPr>
    <w:rPr>
      <w:rFonts w:ascii="Tahoma" w:hAnsi="Tahoma"/>
      <w:sz w:val="24"/>
    </w:rPr>
  </w:style>
  <w:style w:type="paragraph" w:customStyle="1" w:styleId="286">
    <w:name w:val="Char Char 字元 字元 字元 Char Char Char Char1"/>
    <w:basedOn w:val="1"/>
    <w:qFormat/>
    <w:uiPriority w:val="0"/>
    <w:pPr>
      <w:adjustRightInd w:val="0"/>
      <w:spacing w:line="360" w:lineRule="auto"/>
    </w:pPr>
    <w:rPr>
      <w:kern w:val="0"/>
      <w:sz w:val="24"/>
    </w:rPr>
  </w:style>
  <w:style w:type="paragraph" w:customStyle="1" w:styleId="287">
    <w:name w:val="Char11"/>
    <w:basedOn w:val="1"/>
    <w:qFormat/>
    <w:uiPriority w:val="0"/>
    <w:rPr>
      <w:rFonts w:ascii="Tahoma" w:hAnsi="Tahoma"/>
      <w:sz w:val="24"/>
    </w:rPr>
  </w:style>
  <w:style w:type="paragraph" w:customStyle="1" w:styleId="288">
    <w:name w:val="Item List in Table"/>
    <w:qFormat/>
    <w:uiPriority w:val="0"/>
    <w:pPr>
      <w:numPr>
        <w:ilvl w:val="0"/>
        <w:numId w:val="1"/>
      </w:numPr>
      <w:spacing w:before="40" w:after="40"/>
      <w:jc w:val="both"/>
    </w:pPr>
    <w:rPr>
      <w:rFonts w:ascii="Arial" w:hAnsi="Arial" w:eastAsia="宋体" w:cs="Arial"/>
      <w:sz w:val="18"/>
      <w:szCs w:val="18"/>
      <w:lang w:val="en-US" w:eastAsia="zh-CN" w:bidi="ar-SA"/>
    </w:rPr>
  </w:style>
  <w:style w:type="paragraph" w:customStyle="1" w:styleId="289">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character" w:customStyle="1" w:styleId="290">
    <w:name w:val="Table Text Char Char Char Char Char Char1 Char"/>
    <w:qFormat/>
    <w:uiPriority w:val="0"/>
    <w:rPr>
      <w:rFonts w:ascii="Arial" w:hAnsi="Arial" w:eastAsia="宋体" w:cs="Arial"/>
      <w:sz w:val="18"/>
      <w:szCs w:val="21"/>
      <w:lang w:val="en-US" w:eastAsia="zh-CN" w:bidi="ar-SA"/>
    </w:rPr>
  </w:style>
  <w:style w:type="paragraph" w:customStyle="1" w:styleId="291">
    <w:name w:val="默认段落字体 Para Char Char Char Char Char Char Char Char Char1 Char Char Char Char Char Char Char Char Char2 Char"/>
    <w:basedOn w:val="18"/>
    <w:qFormat/>
    <w:uiPriority w:val="0"/>
    <w:pPr>
      <w:numPr>
        <w:ilvl w:val="0"/>
        <w:numId w:val="2"/>
      </w:numPr>
      <w:spacing w:beforeLines="50" w:line="300" w:lineRule="auto"/>
    </w:pPr>
    <w:rPr>
      <w:rFonts w:ascii="Tahoma" w:hAnsi="Tahoma"/>
      <w:snapToGrid w:val="0"/>
      <w:kern w:val="0"/>
      <w:sz w:val="24"/>
      <w:szCs w:val="24"/>
    </w:rPr>
  </w:style>
  <w:style w:type="paragraph" w:customStyle="1" w:styleId="292">
    <w:name w:val="Item List Text"/>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293">
    <w:name w:val="Sub Item List"/>
    <w:basedOn w:val="1"/>
    <w:qFormat/>
    <w:uiPriority w:val="0"/>
    <w:pPr>
      <w:widowControl/>
      <w:numPr>
        <w:ilvl w:val="0"/>
        <w:numId w:val="3"/>
      </w:numPr>
      <w:topLinePunct/>
      <w:adjustRightInd w:val="0"/>
      <w:snapToGrid w:val="0"/>
      <w:spacing w:before="80" w:after="80" w:line="240" w:lineRule="atLeast"/>
      <w:jc w:val="left"/>
    </w:pPr>
    <w:rPr>
      <w:rFonts w:cs="Arial"/>
      <w:sz w:val="21"/>
      <w:szCs w:val="21"/>
    </w:rPr>
  </w:style>
  <w:style w:type="character" w:customStyle="1" w:styleId="294">
    <w:name w:val="Sub Item List Char"/>
    <w:qFormat/>
    <w:uiPriority w:val="0"/>
    <w:rPr>
      <w:rFonts w:eastAsia="宋体" w:cs="Arial"/>
      <w:kern w:val="2"/>
      <w:sz w:val="21"/>
      <w:szCs w:val="21"/>
      <w:lang w:val="en-US" w:eastAsia="zh-CN" w:bidi="ar-SA"/>
    </w:rPr>
  </w:style>
  <w:style w:type="paragraph" w:customStyle="1" w:styleId="295">
    <w:name w:val="Char Char Char Char1"/>
    <w:basedOn w:val="1"/>
    <w:qFormat/>
    <w:uiPriority w:val="0"/>
    <w:pPr>
      <w:tabs>
        <w:tab w:val="left" w:pos="360"/>
      </w:tabs>
      <w:ind w:firstLine="420" w:firstLineChars="150"/>
    </w:pPr>
    <w:rPr>
      <w:rFonts w:ascii="Arial" w:hAnsi="Arial" w:cs="Arial"/>
      <w:sz w:val="20"/>
    </w:rPr>
  </w:style>
  <w:style w:type="paragraph" w:customStyle="1" w:styleId="296">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97">
    <w:name w:val="正文（绿盟科技） Char"/>
    <w:qFormat/>
    <w:uiPriority w:val="0"/>
    <w:rPr>
      <w:rFonts w:ascii="Arial" w:hAnsi="Arial" w:eastAsia="宋体" w:cs="Times New Roman"/>
      <w:sz w:val="21"/>
      <w:szCs w:val="21"/>
      <w:lang w:val="en-US" w:eastAsia="zh-CN" w:bidi="ar-SA"/>
    </w:rPr>
  </w:style>
  <w:style w:type="character" w:customStyle="1" w:styleId="298">
    <w:name w:val="H3 Char"/>
    <w:qFormat/>
    <w:uiPriority w:val="0"/>
    <w:rPr>
      <w:rFonts w:eastAsia="宋体"/>
      <w:b/>
      <w:kern w:val="2"/>
      <w:sz w:val="21"/>
      <w:lang w:val="en-US" w:eastAsia="zh-CN" w:bidi="ar-SA"/>
    </w:rPr>
  </w:style>
  <w:style w:type="paragraph" w:customStyle="1" w:styleId="299">
    <w:name w:val="列出段落1"/>
    <w:basedOn w:val="1"/>
    <w:qFormat/>
    <w:uiPriority w:val="0"/>
    <w:pPr>
      <w:ind w:firstLine="420" w:firstLineChars="200"/>
    </w:pPr>
    <w:rPr>
      <w:sz w:val="21"/>
    </w:rPr>
  </w:style>
  <w:style w:type="paragraph" w:customStyle="1" w:styleId="300">
    <w:name w:val="批注文字1"/>
    <w:basedOn w:val="1"/>
    <w:qFormat/>
    <w:uiPriority w:val="0"/>
    <w:pPr>
      <w:jc w:val="left"/>
    </w:pPr>
    <w:rPr>
      <w:sz w:val="21"/>
    </w:rPr>
  </w:style>
  <w:style w:type="paragraph" w:customStyle="1" w:styleId="301">
    <w:name w:val="列出段落11"/>
    <w:basedOn w:val="1"/>
    <w:autoRedefine/>
    <w:qFormat/>
    <w:uiPriority w:val="0"/>
    <w:pPr>
      <w:ind w:firstLine="420" w:firstLineChars="200"/>
    </w:pPr>
    <w:rPr>
      <w:sz w:val="21"/>
    </w:rPr>
  </w:style>
  <w:style w:type="paragraph" w:customStyle="1" w:styleId="302">
    <w:name w:val="Char Char Char Char Char Char1 Char1"/>
    <w:basedOn w:val="1"/>
    <w:qFormat/>
    <w:uiPriority w:val="0"/>
    <w:pPr>
      <w:widowControl/>
      <w:snapToGrid w:val="0"/>
      <w:spacing w:after="160" w:line="240" w:lineRule="exact"/>
      <w:jc w:val="left"/>
    </w:pPr>
    <w:rPr>
      <w:rFonts w:ascii="Verdana" w:hAnsi="Verdana" w:eastAsia="仿宋_GB2312"/>
      <w:kern w:val="0"/>
      <w:sz w:val="32"/>
      <w:lang w:eastAsia="en-US"/>
    </w:rPr>
  </w:style>
  <w:style w:type="paragraph" w:customStyle="1" w:styleId="303">
    <w:name w:val="wenzi"/>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4">
    <w:name w:val="页眉1"/>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305">
    <w:name w:val="页脚1"/>
    <w:basedOn w:val="1"/>
    <w:qFormat/>
    <w:uiPriority w:val="0"/>
    <w:pPr>
      <w:tabs>
        <w:tab w:val="center" w:pos="4153"/>
        <w:tab w:val="right" w:pos="8306"/>
      </w:tabs>
      <w:snapToGrid w:val="0"/>
      <w:jc w:val="left"/>
    </w:pPr>
    <w:rPr>
      <w:kern w:val="0"/>
      <w:sz w:val="18"/>
      <w:szCs w:val="18"/>
    </w:rPr>
  </w:style>
  <w:style w:type="paragraph" w:customStyle="1" w:styleId="306">
    <w:name w:val="批注框文本1"/>
    <w:basedOn w:val="1"/>
    <w:qFormat/>
    <w:uiPriority w:val="0"/>
    <w:rPr>
      <w:sz w:val="18"/>
      <w:szCs w:val="18"/>
    </w:rPr>
  </w:style>
  <w:style w:type="paragraph" w:customStyle="1" w:styleId="307">
    <w:name w:val="正文缩进1"/>
    <w:basedOn w:val="1"/>
    <w:qFormat/>
    <w:uiPriority w:val="0"/>
    <w:pPr>
      <w:ind w:firstLine="420"/>
    </w:pPr>
    <w:rPr>
      <w:sz w:val="21"/>
      <w:szCs w:val="21"/>
    </w:rPr>
  </w:style>
  <w:style w:type="paragraph" w:customStyle="1" w:styleId="308">
    <w:name w:val="TOC 标题1"/>
    <w:basedOn w:val="3"/>
    <w:next w:val="1"/>
    <w:qFormat/>
    <w:uiPriority w:val="0"/>
    <w:pPr>
      <w:keepLines/>
      <w:widowControl/>
      <w:tabs>
        <w:tab w:val="clear" w:pos="3360"/>
      </w:tabs>
      <w:snapToGrid/>
      <w:spacing w:line="276" w:lineRule="auto"/>
      <w:jc w:val="left"/>
      <w:outlineLvl w:val="9"/>
    </w:pPr>
    <w:rPr>
      <w:rFonts w:ascii="Cambria" w:hAnsi="Cambria" w:eastAsia="宋体"/>
      <w:b/>
      <w:bCs/>
      <w:color w:val="365F91"/>
      <w:kern w:val="0"/>
      <w:sz w:val="28"/>
      <w:szCs w:val="28"/>
    </w:rPr>
  </w:style>
  <w:style w:type="character" w:customStyle="1" w:styleId="309">
    <w:name w:val="页眉 Char2"/>
    <w:qFormat/>
    <w:uiPriority w:val="0"/>
    <w:rPr>
      <w:rFonts w:eastAsia="仿宋_GB2312"/>
      <w:kern w:val="2"/>
      <w:sz w:val="18"/>
      <w:szCs w:val="18"/>
    </w:rPr>
  </w:style>
  <w:style w:type="character" w:customStyle="1" w:styleId="310">
    <w:name w:val="批注框文本 Char2"/>
    <w:qFormat/>
    <w:uiPriority w:val="0"/>
    <w:rPr>
      <w:rFonts w:eastAsia="仿宋_GB2312"/>
      <w:kern w:val="2"/>
      <w:sz w:val="18"/>
      <w:szCs w:val="18"/>
    </w:rPr>
  </w:style>
  <w:style w:type="character" w:customStyle="1" w:styleId="311">
    <w:name w:val="black14-bord1"/>
    <w:qFormat/>
    <w:uiPriority w:val="0"/>
    <w:rPr>
      <w:b/>
      <w:bCs/>
      <w:color w:val="333333"/>
      <w:sz w:val="21"/>
      <w:szCs w:val="21"/>
    </w:rPr>
  </w:style>
  <w:style w:type="paragraph" w:customStyle="1" w:styleId="312">
    <w:name w:val="样式 首行缩进:  2 字符"/>
    <w:basedOn w:val="1"/>
    <w:qFormat/>
    <w:uiPriority w:val="0"/>
    <w:pPr>
      <w:spacing w:line="360" w:lineRule="auto"/>
      <w:ind w:firstLine="420" w:firstLineChars="200"/>
    </w:pPr>
    <w:rPr>
      <w:rFonts w:cs="宋体"/>
      <w:sz w:val="24"/>
    </w:rPr>
  </w:style>
  <w:style w:type="paragraph" w:customStyle="1" w:styleId="3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14">
    <w:name w:val="pa-0"/>
    <w:basedOn w:val="1"/>
    <w:qFormat/>
    <w:uiPriority w:val="0"/>
    <w:pPr>
      <w:widowControl/>
      <w:spacing w:line="360" w:lineRule="atLeast"/>
    </w:pPr>
    <w:rPr>
      <w:rFonts w:ascii="宋体" w:hAnsi="宋体" w:cs="宋体"/>
      <w:kern w:val="0"/>
      <w:sz w:val="24"/>
      <w:szCs w:val="24"/>
    </w:rPr>
  </w:style>
  <w:style w:type="character" w:customStyle="1" w:styleId="315">
    <w:name w:val="ca-01"/>
    <w:qFormat/>
    <w:uiPriority w:val="0"/>
    <w:rPr>
      <w:rFonts w:hint="eastAsia" w:ascii="宋体" w:hAnsi="宋体" w:eastAsia="宋体"/>
      <w:b/>
      <w:bCs/>
      <w:spacing w:val="-20"/>
      <w:sz w:val="21"/>
      <w:szCs w:val="21"/>
    </w:rPr>
  </w:style>
  <w:style w:type="character" w:customStyle="1" w:styleId="316">
    <w:name w:val="ca-11"/>
    <w:qFormat/>
    <w:uiPriority w:val="0"/>
    <w:rPr>
      <w:rFonts w:hint="default" w:ascii="Times New Roman" w:hAnsi="Times New Roman" w:cs="Times New Roman"/>
      <w:b/>
      <w:bCs/>
      <w:spacing w:val="-20"/>
      <w:sz w:val="21"/>
      <w:szCs w:val="21"/>
    </w:rPr>
  </w:style>
  <w:style w:type="character" w:customStyle="1" w:styleId="317">
    <w:name w:val="ca-21"/>
    <w:qFormat/>
    <w:uiPriority w:val="0"/>
    <w:rPr>
      <w:rFonts w:hint="default" w:ascii="Times New Roman" w:hAnsi="Times New Roman" w:cs="Times New Roman"/>
      <w:sz w:val="21"/>
      <w:szCs w:val="21"/>
    </w:rPr>
  </w:style>
  <w:style w:type="character" w:customStyle="1" w:styleId="318">
    <w:name w:val="ca-31"/>
    <w:qFormat/>
    <w:uiPriority w:val="0"/>
    <w:rPr>
      <w:rFonts w:hint="eastAsia" w:ascii="宋体" w:hAnsi="宋体" w:eastAsia="宋体"/>
      <w:sz w:val="21"/>
      <w:szCs w:val="21"/>
    </w:rPr>
  </w:style>
  <w:style w:type="paragraph" w:customStyle="1" w:styleId="319">
    <w:name w:val="text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Char1 Char Char Char Char Char Char1 Char Char"/>
    <w:basedOn w:val="1"/>
    <w:qFormat/>
    <w:uiPriority w:val="0"/>
    <w:rPr>
      <w:rFonts w:ascii="Tahoma" w:hAnsi="Tahoma" w:cs="仿宋_GB2312"/>
      <w:sz w:val="24"/>
      <w:szCs w:val="28"/>
    </w:rPr>
  </w:style>
  <w:style w:type="character" w:customStyle="1" w:styleId="321">
    <w:name w:val="style51"/>
    <w:qFormat/>
    <w:uiPriority w:val="0"/>
    <w:rPr>
      <w:color w:val="FF0000"/>
      <w:sz w:val="20"/>
      <w:szCs w:val="20"/>
    </w:rPr>
  </w:style>
  <w:style w:type="character" w:customStyle="1" w:styleId="322">
    <w:name w:val="Char Char25"/>
    <w:qFormat/>
    <w:uiPriority w:val="0"/>
    <w:rPr>
      <w:rFonts w:ascii="宋体" w:hAnsi="宋体" w:eastAsia="宋体"/>
      <w:kern w:val="2"/>
      <w:sz w:val="28"/>
      <w:lang w:val="en-US" w:eastAsia="zh-CN" w:bidi="ar-SA"/>
    </w:rPr>
  </w:style>
  <w:style w:type="character" w:customStyle="1" w:styleId="323">
    <w:name w:val="Char Char26"/>
    <w:qFormat/>
    <w:uiPriority w:val="0"/>
    <w:rPr>
      <w:rFonts w:eastAsia="黑体"/>
      <w:kern w:val="2"/>
      <w:sz w:val="44"/>
      <w:lang w:val="en-US" w:eastAsia="zh-CN" w:bidi="ar-SA"/>
    </w:rPr>
  </w:style>
  <w:style w:type="character" w:customStyle="1" w:styleId="324">
    <w:name w:val="Char Char24"/>
    <w:qFormat/>
    <w:uiPriority w:val="0"/>
    <w:rPr>
      <w:rFonts w:eastAsia="宋体"/>
      <w:b/>
      <w:kern w:val="2"/>
      <w:sz w:val="44"/>
      <w:lang w:val="en-US" w:eastAsia="zh-CN" w:bidi="ar-SA"/>
    </w:rPr>
  </w:style>
  <w:style w:type="character" w:customStyle="1" w:styleId="325">
    <w:name w:val="Char Char23"/>
    <w:qFormat/>
    <w:uiPriority w:val="0"/>
    <w:rPr>
      <w:rFonts w:ascii="Arial" w:hAnsi="Arial" w:eastAsia="黑体"/>
      <w:b/>
      <w:kern w:val="2"/>
      <w:sz w:val="28"/>
      <w:lang w:val="en-US" w:eastAsia="zh-CN" w:bidi="ar-SA"/>
    </w:rPr>
  </w:style>
  <w:style w:type="character" w:customStyle="1" w:styleId="326">
    <w:name w:val="Char Char22"/>
    <w:qFormat/>
    <w:uiPriority w:val="0"/>
    <w:rPr>
      <w:rFonts w:eastAsia="宋体"/>
      <w:b/>
      <w:kern w:val="2"/>
      <w:sz w:val="28"/>
      <w:lang w:val="en-US" w:eastAsia="zh-CN" w:bidi="ar-SA"/>
    </w:rPr>
  </w:style>
  <w:style w:type="character" w:customStyle="1" w:styleId="327">
    <w:name w:val="Char Char21"/>
    <w:qFormat/>
    <w:uiPriority w:val="0"/>
    <w:rPr>
      <w:rFonts w:ascii="Arial" w:hAnsi="Arial" w:eastAsia="黑体"/>
      <w:b/>
      <w:kern w:val="2"/>
      <w:sz w:val="24"/>
      <w:lang w:val="en-US" w:eastAsia="zh-CN" w:bidi="ar-SA"/>
    </w:rPr>
  </w:style>
  <w:style w:type="character" w:customStyle="1" w:styleId="328">
    <w:name w:val="Char Char20"/>
    <w:qFormat/>
    <w:uiPriority w:val="0"/>
    <w:rPr>
      <w:rFonts w:ascii="Arial" w:hAnsi="Arial" w:eastAsia="黑体"/>
      <w:b/>
      <w:kern w:val="2"/>
      <w:sz w:val="24"/>
      <w:lang w:val="en-US" w:eastAsia="zh-CN" w:bidi="ar-SA"/>
    </w:rPr>
  </w:style>
  <w:style w:type="character" w:customStyle="1" w:styleId="329">
    <w:name w:val="Char Char19"/>
    <w:qFormat/>
    <w:uiPriority w:val="0"/>
    <w:rPr>
      <w:rFonts w:ascii="Arial" w:hAnsi="Arial" w:eastAsia="黑体"/>
      <w:b/>
      <w:kern w:val="2"/>
      <w:sz w:val="24"/>
      <w:lang w:val="en-US" w:eastAsia="zh-CN" w:bidi="ar-SA"/>
    </w:rPr>
  </w:style>
  <w:style w:type="character" w:customStyle="1" w:styleId="330">
    <w:name w:val="Char Char18"/>
    <w:qFormat/>
    <w:uiPriority w:val="0"/>
    <w:rPr>
      <w:rFonts w:ascii="Arial" w:hAnsi="Arial" w:eastAsia="黑体"/>
      <w:b/>
      <w:kern w:val="2"/>
      <w:sz w:val="24"/>
      <w:lang w:val="en-US" w:eastAsia="zh-CN" w:bidi="ar-SA"/>
    </w:rPr>
  </w:style>
  <w:style w:type="character" w:customStyle="1" w:styleId="331">
    <w:name w:val="Body Text Char"/>
    <w:qFormat/>
    <w:uiPriority w:val="0"/>
    <w:rPr>
      <w:rFonts w:ascii="仿宋_GB2312" w:eastAsia="仿宋_GB2312"/>
      <w:kern w:val="2"/>
      <w:sz w:val="32"/>
    </w:rPr>
  </w:style>
  <w:style w:type="character" w:customStyle="1" w:styleId="332">
    <w:name w:val="Char Char17"/>
    <w:qFormat/>
    <w:uiPriority w:val="0"/>
    <w:rPr>
      <w:rFonts w:ascii="仿宋_GB2312" w:eastAsia="仿宋_GB2312"/>
      <w:kern w:val="2"/>
      <w:sz w:val="32"/>
      <w:lang w:val="en-US" w:eastAsia="zh-CN" w:bidi="ar-SA"/>
    </w:rPr>
  </w:style>
  <w:style w:type="character" w:customStyle="1" w:styleId="333">
    <w:name w:val="Title Char_a124bf6f-94e3-4746-9780-fe0ec92c0fb8"/>
    <w:qFormat/>
    <w:uiPriority w:val="0"/>
    <w:rPr>
      <w:rFonts w:ascii="Arial" w:hAnsi="Arial" w:eastAsia="宋体"/>
      <w:b/>
      <w:smallCaps/>
      <w:kern w:val="28"/>
      <w:sz w:val="36"/>
      <w:lang w:val="en-US" w:eastAsia="en-US"/>
    </w:rPr>
  </w:style>
  <w:style w:type="character" w:customStyle="1" w:styleId="334">
    <w:name w:val="Comment Subject Char"/>
    <w:qFormat/>
    <w:uiPriority w:val="0"/>
    <w:rPr>
      <w:rFonts w:eastAsia="宋体"/>
      <w:b/>
      <w:kern w:val="2"/>
      <w:sz w:val="21"/>
      <w:lang w:val="en-US" w:eastAsia="zh-CN"/>
    </w:rPr>
  </w:style>
  <w:style w:type="character" w:customStyle="1" w:styleId="335">
    <w:name w:val="Footer Char_a80a914f-3936-4213-8fa7-3159e7dec4b9"/>
    <w:qFormat/>
    <w:uiPriority w:val="0"/>
    <w:rPr>
      <w:rFonts w:eastAsia="宋体"/>
      <w:kern w:val="2"/>
      <w:sz w:val="18"/>
      <w:lang w:val="en-US" w:eastAsia="zh-CN"/>
    </w:rPr>
  </w:style>
  <w:style w:type="character" w:customStyle="1" w:styleId="336">
    <w:name w:val="Header Char_3849b9c4-2961-4b36-a3b9-89344370e171"/>
    <w:qFormat/>
    <w:uiPriority w:val="0"/>
    <w:rPr>
      <w:rFonts w:eastAsia="宋体"/>
      <w:kern w:val="2"/>
      <w:sz w:val="18"/>
      <w:lang w:val="en-US" w:eastAsia="zh-CN"/>
    </w:rPr>
  </w:style>
  <w:style w:type="paragraph" w:customStyle="1" w:styleId="337">
    <w:name w:val="正文文本缩进 211"/>
    <w:basedOn w:val="1"/>
    <w:qFormat/>
    <w:uiPriority w:val="0"/>
    <w:pPr>
      <w:adjustRightInd w:val="0"/>
      <w:spacing w:before="120"/>
      <w:ind w:firstLine="420"/>
      <w:textAlignment w:val="baseline"/>
    </w:pPr>
    <w:rPr>
      <w:sz w:val="24"/>
    </w:rPr>
  </w:style>
  <w:style w:type="paragraph" w:customStyle="1" w:styleId="338">
    <w:name w:val="Char Char111"/>
    <w:basedOn w:val="1"/>
    <w:qFormat/>
    <w:uiPriority w:val="0"/>
    <w:pPr>
      <w:widowControl/>
      <w:spacing w:after="160" w:line="240" w:lineRule="exact"/>
      <w:jc w:val="left"/>
    </w:pPr>
    <w:rPr>
      <w:rFonts w:ascii="Verdana" w:hAnsi="Verdana"/>
      <w:kern w:val="0"/>
      <w:sz w:val="20"/>
      <w:lang w:eastAsia="en-US"/>
    </w:rPr>
  </w:style>
  <w:style w:type="paragraph" w:customStyle="1" w:styleId="339">
    <w:name w:val="Char Char Char1"/>
    <w:basedOn w:val="1"/>
    <w:qFormat/>
    <w:uiPriority w:val="0"/>
    <w:rPr>
      <w:rFonts w:ascii="Tahoma" w:hAnsi="Tahoma"/>
      <w:sz w:val="24"/>
    </w:rPr>
  </w:style>
  <w:style w:type="paragraph" w:customStyle="1" w:styleId="340">
    <w:name w:val="È¡ÀÊ¡ÎÄ¡À¾"/>
    <w:basedOn w:val="1"/>
    <w:qFormat/>
    <w:uiPriority w:val="0"/>
    <w:pPr>
      <w:widowControl/>
      <w:overflowPunct w:val="0"/>
      <w:autoSpaceDE w:val="0"/>
      <w:autoSpaceDN w:val="0"/>
      <w:adjustRightInd w:val="0"/>
      <w:jc w:val="left"/>
      <w:textAlignment w:val="baseline"/>
    </w:pPr>
    <w:rPr>
      <w:kern w:val="0"/>
      <w:sz w:val="24"/>
    </w:rPr>
  </w:style>
  <w:style w:type="paragraph" w:customStyle="1" w:styleId="341">
    <w:name w:val="Char1 Char Char Char1"/>
    <w:basedOn w:val="1"/>
    <w:qFormat/>
    <w:uiPriority w:val="0"/>
    <w:rPr>
      <w:rFonts w:ascii="Tahoma" w:hAnsi="Tahoma"/>
      <w:sz w:val="21"/>
    </w:rPr>
  </w:style>
  <w:style w:type="paragraph" w:customStyle="1" w:styleId="342">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43">
    <w:name w:val="正文文本 211"/>
    <w:basedOn w:val="1"/>
    <w:qFormat/>
    <w:uiPriority w:val="0"/>
    <w:pPr>
      <w:adjustRightInd w:val="0"/>
      <w:spacing w:before="120" w:line="360" w:lineRule="auto"/>
      <w:ind w:firstLine="480"/>
      <w:textAlignment w:val="baseline"/>
    </w:pPr>
    <w:rPr>
      <w:sz w:val="24"/>
    </w:rPr>
  </w:style>
  <w:style w:type="paragraph" w:customStyle="1" w:styleId="344">
    <w:name w:val="Char2"/>
    <w:basedOn w:val="1"/>
    <w:qFormat/>
    <w:uiPriority w:val="0"/>
    <w:pPr>
      <w:widowControl/>
      <w:spacing w:line="400" w:lineRule="exact"/>
      <w:jc w:val="center"/>
    </w:pPr>
    <w:rPr>
      <w:sz w:val="24"/>
    </w:rPr>
  </w:style>
  <w:style w:type="paragraph" w:customStyle="1" w:styleId="34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6">
    <w:name w:val="Char Char1 Char1"/>
    <w:basedOn w:val="1"/>
    <w:qFormat/>
    <w:uiPriority w:val="0"/>
    <w:rPr>
      <w:rFonts w:ascii="Tahoma" w:hAnsi="Tahoma"/>
      <w:sz w:val="24"/>
      <w:szCs w:val="24"/>
    </w:rPr>
  </w:style>
  <w:style w:type="paragraph" w:customStyle="1" w:styleId="34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8">
    <w:name w:val="图1"/>
    <w:basedOn w:val="1"/>
    <w:next w:val="1"/>
    <w:qFormat/>
    <w:uiPriority w:val="0"/>
    <w:pPr>
      <w:numPr>
        <w:ilvl w:val="0"/>
        <w:numId w:val="4"/>
      </w:numPr>
      <w:spacing w:beforeLines="50" w:afterLines="100" w:line="360" w:lineRule="auto"/>
      <w:ind w:left="1105" w:hanging="748"/>
      <w:jc w:val="center"/>
    </w:pPr>
    <w:rPr>
      <w:kern w:val="0"/>
      <w:sz w:val="24"/>
      <w:szCs w:val="24"/>
    </w:rPr>
  </w:style>
  <w:style w:type="paragraph" w:customStyle="1" w:styleId="349">
    <w:name w:val="(0010)一级标题"/>
    <w:basedOn w:val="53"/>
    <w:qFormat/>
    <w:uiPriority w:val="0"/>
    <w:pPr>
      <w:keepNext/>
      <w:keepLines/>
      <w:widowControl w:val="0"/>
      <w:numPr>
        <w:ilvl w:val="0"/>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350">
    <w:name w:val="(0410)列表项目符号"/>
    <w:basedOn w:val="351"/>
    <w:qFormat/>
    <w:uiPriority w:val="0"/>
    <w:pPr>
      <w:numPr>
        <w:ilvl w:val="0"/>
        <w:numId w:val="6"/>
      </w:numPr>
      <w:ind w:firstLine="0" w:firstLineChars="0"/>
    </w:pPr>
  </w:style>
  <w:style w:type="paragraph" w:customStyle="1" w:styleId="351">
    <w:name w:val="(0110)正文"/>
    <w:basedOn w:val="1"/>
    <w:qFormat/>
    <w:uiPriority w:val="0"/>
    <w:pPr>
      <w:spacing w:line="360" w:lineRule="exact"/>
      <w:ind w:firstLine="200" w:firstLineChars="200"/>
    </w:pPr>
    <w:rPr>
      <w:rFonts w:ascii="宋体" w:hAnsi="Calibri"/>
      <w:sz w:val="21"/>
      <w:szCs w:val="22"/>
    </w:rPr>
  </w:style>
  <w:style w:type="paragraph" w:customStyle="1" w:styleId="352">
    <w:name w:val="(0510)列表项目编号1)"/>
    <w:basedOn w:val="351"/>
    <w:qFormat/>
    <w:uiPriority w:val="0"/>
    <w:pPr>
      <w:numPr>
        <w:ilvl w:val="0"/>
        <w:numId w:val="7"/>
      </w:numPr>
      <w:ind w:firstLine="0" w:firstLineChars="0"/>
    </w:pPr>
  </w:style>
  <w:style w:type="paragraph" w:customStyle="1" w:styleId="353">
    <w:name w:val="(0520)列表项目编号(1)"/>
    <w:basedOn w:val="351"/>
    <w:qFormat/>
    <w:uiPriority w:val="0"/>
    <w:pPr>
      <w:numPr>
        <w:ilvl w:val="0"/>
        <w:numId w:val="8"/>
      </w:numPr>
      <w:ind w:left="0" w:firstLine="420"/>
    </w:pPr>
  </w:style>
  <w:style w:type="paragraph" w:customStyle="1" w:styleId="35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5">
    <w:name w:val="(0020)二级标题"/>
    <w:basedOn w:val="53"/>
    <w:qFormat/>
    <w:uiPriority w:val="0"/>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356">
    <w:name w:val="(0030)三级标题"/>
    <w:basedOn w:val="53"/>
    <w:qFormat/>
    <w:uiPriority w:val="0"/>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357">
    <w:name w:val="(0040)四级标题"/>
    <w:basedOn w:val="53"/>
    <w:qFormat/>
    <w:uiPriority w:val="0"/>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358">
    <w:name w:val="apple-converted-space"/>
    <w:basedOn w:val="60"/>
    <w:qFormat/>
    <w:uiPriority w:val="0"/>
  </w:style>
  <w:style w:type="paragraph" w:customStyle="1" w:styleId="359">
    <w:name w:val="样式 正文缩进 + 首行缩进:  2 字符"/>
    <w:basedOn w:val="16"/>
    <w:qFormat/>
    <w:uiPriority w:val="0"/>
    <w:pPr>
      <w:widowControl/>
      <w:adjustRightInd/>
      <w:snapToGrid/>
      <w:ind w:firstLine="200" w:firstLineChars="200"/>
      <w:jc w:val="left"/>
    </w:pPr>
    <w:rPr>
      <w:rFonts w:cs="宋体"/>
      <w:kern w:val="0"/>
    </w:rPr>
  </w:style>
  <w:style w:type="paragraph" w:customStyle="1" w:styleId="360">
    <w:name w:val="列出段落2"/>
    <w:basedOn w:val="1"/>
    <w:qFormat/>
    <w:uiPriority w:val="34"/>
    <w:pPr>
      <w:ind w:firstLine="420" w:firstLineChars="200"/>
    </w:pPr>
    <w:rPr>
      <w:rFonts w:ascii="楷体_GB2312" w:hAnsi="楷体_GB2312"/>
    </w:rPr>
  </w:style>
  <w:style w:type="character" w:customStyle="1" w:styleId="361">
    <w:name w:val="彩色列表 - 强调文字颜色 1 Char"/>
    <w:qFormat/>
    <w:uiPriority w:val="34"/>
    <w:rPr>
      <w:rFonts w:ascii="Calibri" w:hAnsi="Calibri" w:cs="Calibri"/>
      <w:kern w:val="1"/>
      <w:sz w:val="21"/>
      <w:szCs w:val="22"/>
    </w:rPr>
  </w:style>
  <w:style w:type="paragraph" w:customStyle="1" w:styleId="362">
    <w:name w:val="列出段落3"/>
    <w:basedOn w:val="1"/>
    <w:qFormat/>
    <w:uiPriority w:val="34"/>
    <w:pPr>
      <w:ind w:firstLine="420" w:firstLineChars="200"/>
    </w:pPr>
  </w:style>
  <w:style w:type="paragraph" w:styleId="363">
    <w:name w:val="List Paragraph"/>
    <w:basedOn w:val="1"/>
    <w:qFormat/>
    <w:uiPriority w:val="34"/>
    <w:pPr>
      <w:ind w:left="720"/>
      <w:contextualSpacing/>
    </w:pPr>
  </w:style>
  <w:style w:type="table" w:customStyle="1" w:styleId="364">
    <w:name w:val="网格型1"/>
    <w:basedOn w:val="57"/>
    <w:qFormat/>
    <w:uiPriority w:val="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5">
    <w:name w:val="图"/>
    <w:basedOn w:val="1"/>
    <w:next w:val="1"/>
    <w:qFormat/>
    <w:uiPriority w:val="0"/>
    <w:pPr>
      <w:spacing w:line="360" w:lineRule="auto"/>
      <w:ind w:left="-600" w:leftChars="-600" w:right="-600" w:rightChars="-600"/>
      <w:jc w:val="center"/>
    </w:pPr>
    <w:rPr>
      <w:rFonts w:eastAsia="黑体"/>
      <w:b/>
      <w:szCs w:val="21"/>
    </w:rPr>
  </w:style>
  <w:style w:type="paragraph" w:customStyle="1" w:styleId="366">
    <w:name w:val="缩进"/>
    <w:basedOn w:val="1"/>
    <w:qFormat/>
    <w:uiPriority w:val="0"/>
    <w:pPr>
      <w:spacing w:line="360" w:lineRule="auto"/>
      <w:ind w:firstLine="200" w:firstLineChars="200"/>
      <w:jc w:val="left"/>
    </w:pPr>
    <w:rPr>
      <w:sz w:val="24"/>
      <w:szCs w:val="21"/>
    </w:rPr>
  </w:style>
  <w:style w:type="character" w:customStyle="1" w:styleId="367">
    <w:name w:val="r-time"/>
    <w:basedOn w:val="60"/>
    <w:qFormat/>
    <w:uiPriority w:val="0"/>
    <w:rPr>
      <w:color w:val="B30000"/>
    </w:rPr>
  </w:style>
  <w:style w:type="character" w:customStyle="1" w:styleId="368">
    <w:name w:val="r-text"/>
    <w:basedOn w:val="60"/>
    <w:qFormat/>
    <w:uiPriority w:val="0"/>
    <w:rPr>
      <w:color w:val="00349B"/>
    </w:rPr>
  </w:style>
  <w:style w:type="paragraph" w:customStyle="1" w:styleId="369">
    <w:name w:val="表格"/>
    <w:basedOn w:val="1"/>
    <w:qFormat/>
    <w:uiPriority w:val="0"/>
    <w:pPr>
      <w:jc w:val="left"/>
    </w:pPr>
    <w:rPr>
      <w:rFonts w:ascii="宋体" w:hAnsi="宋体" w:cs="宋体"/>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35</Pages>
  <Words>2586</Words>
  <Characters>14743</Characters>
  <Lines>122</Lines>
  <Paragraphs>34</Paragraphs>
  <TotalTime>587</TotalTime>
  <ScaleCrop>false</ScaleCrop>
  <LinksUpToDate>false</LinksUpToDate>
  <CharactersWithSpaces>17295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2016-11-25T16:50:00Z</dcterms:created>
  <dc:creator>China</dc:creator>
  <cp:lastModifiedBy>明天，你好</cp:lastModifiedBy>
  <cp:lastPrinted>2016-12-02T16:59:00Z</cp:lastPrinted>
  <dcterms:modified xsi:type="dcterms:W3CDTF">2024-02-03T07:03:35Z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13CCA61A2B394B98AE419A7668F7C1B4</vt:lpwstr>
  </property>
</Properties>
</file>