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hint="eastAsia" w:ascii="方正小标宋简体" w:hAnsi="黑体" w:eastAsia="方正小标宋简体"/>
          <w:color w:val="FFFFFF" w:themeColor="background1"/>
          <w:sz w:val="44"/>
          <w:szCs w:val="44"/>
        </w:rPr>
      </w:pPr>
      <w:bookmarkStart w:id="0" w:name="_Toc361131430"/>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询价文件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default" w:ascii="黑体" w:hAnsi="黑体" w:eastAsia="黑体"/>
          <w:sz w:val="32"/>
          <w:szCs w:val="32"/>
          <w:lang w:val="en-US" w:eastAsia="zh-CN"/>
        </w:rPr>
      </w:pPr>
      <w:r>
        <w:rPr>
          <w:rFonts w:hint="eastAsia" w:ascii="黑体" w:hAnsi="黑体" w:eastAsia="黑体"/>
          <w:sz w:val="32"/>
          <w:szCs w:val="32"/>
        </w:rPr>
        <w:t>项目编号：2023</w:t>
      </w:r>
      <w:r>
        <w:rPr>
          <w:rFonts w:hint="eastAsia" w:ascii="黑体" w:hAnsi="黑体" w:eastAsia="黑体"/>
          <w:sz w:val="32"/>
          <w:szCs w:val="32"/>
          <w:lang w:val="en-US" w:eastAsia="zh-CN"/>
        </w:rPr>
        <w:t>1208</w:t>
      </w:r>
    </w:p>
    <w:p>
      <w:pPr>
        <w:spacing w:line="540" w:lineRule="exact"/>
        <w:ind w:firstLine="1276" w:firstLineChars="399"/>
        <w:jc w:val="left"/>
        <w:rPr>
          <w:rFonts w:ascii="黑体" w:hAnsi="黑体" w:eastAsia="黑体"/>
          <w:sz w:val="32"/>
          <w:szCs w:val="32"/>
        </w:rPr>
      </w:pPr>
      <w:r>
        <w:rPr>
          <w:rFonts w:hint="eastAsia" w:ascii="黑体" w:hAnsi="黑体" w:eastAsia="黑体"/>
          <w:sz w:val="32"/>
          <w:szCs w:val="32"/>
        </w:rPr>
        <w:t>项目名称：学校</w:t>
      </w:r>
      <w:r>
        <w:rPr>
          <w:rFonts w:hint="eastAsia" w:ascii="黑体" w:hAnsi="黑体" w:eastAsia="黑体"/>
          <w:sz w:val="32"/>
          <w:szCs w:val="32"/>
          <w:lang w:eastAsia="zh-CN"/>
        </w:rPr>
        <w:t>新能源汽车充电桩</w:t>
      </w:r>
      <w:r>
        <w:rPr>
          <w:rFonts w:hint="eastAsia" w:ascii="黑体" w:hAnsi="黑体" w:eastAsia="黑体"/>
          <w:sz w:val="32"/>
          <w:szCs w:val="32"/>
        </w:rPr>
        <w:t>采购项目</w:t>
      </w:r>
    </w:p>
    <w:p>
      <w:pPr>
        <w:spacing w:line="540" w:lineRule="exact"/>
        <w:ind w:firstLine="1280" w:firstLineChars="400"/>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w:t>
      </w:r>
      <w:r>
        <w:rPr>
          <w:rFonts w:hint="eastAsia" w:ascii="仿宋_GB2312" w:hAnsi="仿宋" w:eastAsia="仿宋_GB2312" w:cs="仿宋_GB2312"/>
          <w:sz w:val="32"/>
        </w:rPr>
        <w:t>二</w:t>
      </w:r>
      <w:r>
        <w:rPr>
          <w:rFonts w:hint="eastAsia" w:ascii="仿宋_GB2312" w:hAnsi="仿宋" w:eastAsia="仿宋" w:cs="宋体"/>
          <w:sz w:val="32"/>
        </w:rPr>
        <w:t>三</w:t>
      </w:r>
      <w:r>
        <w:rPr>
          <w:rFonts w:hint="eastAsia" w:ascii="仿宋_GB2312" w:hAnsi="仿宋" w:eastAsia="仿宋_GB2312" w:cs="仿宋_GB2312"/>
          <w:sz w:val="32"/>
        </w:rPr>
        <w:t>年</w:t>
      </w:r>
      <w:r>
        <w:rPr>
          <w:rFonts w:hint="eastAsia" w:ascii="仿宋_GB2312" w:hAnsi="仿宋" w:eastAsia="仿宋_GB2312" w:cs="仿宋_GB2312"/>
          <w:sz w:val="32"/>
          <w:lang w:val="en-US" w:eastAsia="zh-CN"/>
        </w:rPr>
        <w:t>十二</w:t>
      </w:r>
      <w:r>
        <w:rPr>
          <w:rFonts w:hint="eastAsia" w:ascii="仿宋_GB2312" w:hAnsi="仿宋" w:eastAsia="仿宋_GB2312" w:cs="仿宋_GB2312"/>
          <w:sz w:val="32"/>
        </w:rPr>
        <w:t>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2"/>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  投标邀请书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根据重庆市政府采购及市经信委和学校相关文件规定,经学校研究决定：拟对学校</w:t>
      </w:r>
      <w:r>
        <w:rPr>
          <w:rFonts w:hint="eastAsia" w:cs="宋体" w:asciiTheme="minorEastAsia" w:hAnsiTheme="minorEastAsia" w:eastAsiaTheme="minorEastAsia"/>
          <w:kern w:val="0"/>
          <w:sz w:val="28"/>
          <w:szCs w:val="28"/>
          <w:lang w:eastAsia="zh-CN"/>
        </w:rPr>
        <w:t>新能源汽车充电桩建设</w:t>
      </w:r>
      <w:r>
        <w:rPr>
          <w:rFonts w:hint="eastAsia" w:cs="宋体" w:asciiTheme="minorEastAsia" w:hAnsiTheme="minorEastAsia" w:eastAsiaTheme="minorEastAsia"/>
          <w:kern w:val="0"/>
          <w:sz w:val="28"/>
          <w:szCs w:val="28"/>
        </w:rPr>
        <w:t>项目进行公开询价，欢迎合格供应商参与投标。</w:t>
      </w:r>
    </w:p>
    <w:p>
      <w:pPr>
        <w:spacing w:line="540" w:lineRule="exact"/>
        <w:ind w:firstLine="562" w:firstLineChars="200"/>
        <w:rPr>
          <w:rFonts w:cs="宋体" w:asciiTheme="minorEastAsia" w:hAnsiTheme="minorEastAsia" w:eastAsiaTheme="minorEastAsia"/>
          <w:b/>
          <w:kern w:val="0"/>
          <w:sz w:val="28"/>
          <w:szCs w:val="28"/>
        </w:rPr>
      </w:pPr>
      <w:bookmarkStart w:id="1" w:name="_Toc361131437"/>
      <w:r>
        <w:rPr>
          <w:rFonts w:hint="eastAsia" w:cs="宋体" w:asciiTheme="minorEastAsia" w:hAnsiTheme="minorEastAsia" w:eastAsiaTheme="minorEastAsia"/>
          <w:b/>
          <w:kern w:val="0"/>
          <w:sz w:val="28"/>
          <w:szCs w:val="28"/>
        </w:rPr>
        <w:t>一、招标项目内容、数量及最高限价</w:t>
      </w:r>
      <w:bookmarkEnd w:id="1"/>
    </w:p>
    <w:tbl>
      <w:tblPr>
        <w:tblStyle w:val="12"/>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559"/>
        <w:gridCol w:w="226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92" w:type="dxa"/>
            <w:vAlign w:val="center"/>
          </w:tcPr>
          <w:p>
            <w:pPr>
              <w:pStyle w:val="6"/>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序号</w:t>
            </w:r>
          </w:p>
        </w:tc>
        <w:tc>
          <w:tcPr>
            <w:tcW w:w="3559" w:type="dxa"/>
            <w:vAlign w:val="center"/>
          </w:tcPr>
          <w:p>
            <w:pPr>
              <w:pStyle w:val="6"/>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名 称</w:t>
            </w:r>
          </w:p>
        </w:tc>
        <w:tc>
          <w:tcPr>
            <w:tcW w:w="2267" w:type="dxa"/>
            <w:vAlign w:val="center"/>
          </w:tcPr>
          <w:p>
            <w:pPr>
              <w:pStyle w:val="6"/>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最高限价</w:t>
            </w:r>
          </w:p>
          <w:p>
            <w:pPr>
              <w:pStyle w:val="6"/>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w:t>
            </w:r>
            <w:r>
              <w:rPr>
                <w:rFonts w:hint="eastAsia" w:ascii="宋体" w:hAnsi="宋体" w:cs="黑体"/>
                <w:color w:val="000000" w:themeColor="text1"/>
                <w:sz w:val="28"/>
                <w:szCs w:val="28"/>
                <w:lang w:val="en-US" w:eastAsia="zh-CN"/>
              </w:rPr>
              <w:t>万</w:t>
            </w:r>
            <w:r>
              <w:rPr>
                <w:rFonts w:hint="eastAsia" w:cs="宋体" w:asciiTheme="minorEastAsia" w:hAnsiTheme="minorEastAsia" w:eastAsiaTheme="minorEastAsia"/>
                <w:kern w:val="0"/>
                <w:sz w:val="28"/>
                <w:szCs w:val="28"/>
              </w:rPr>
              <w:t>元）</w:t>
            </w:r>
          </w:p>
        </w:tc>
        <w:tc>
          <w:tcPr>
            <w:tcW w:w="1424" w:type="dxa"/>
            <w:vAlign w:val="center"/>
          </w:tcPr>
          <w:p>
            <w:pPr>
              <w:pStyle w:val="6"/>
              <w:spacing w:line="400" w:lineRule="exact"/>
              <w:ind w:left="0"/>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92"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3559" w:type="dxa"/>
            <w:vAlign w:val="center"/>
          </w:tcPr>
          <w:p>
            <w:pPr>
              <w:snapToGrid w:val="0"/>
              <w:spacing w:line="480" w:lineRule="exact"/>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学校</w:t>
            </w:r>
            <w:r>
              <w:rPr>
                <w:rFonts w:hint="eastAsia" w:cs="宋体" w:asciiTheme="minorEastAsia" w:hAnsiTheme="minorEastAsia" w:eastAsiaTheme="minorEastAsia"/>
                <w:kern w:val="0"/>
                <w:sz w:val="28"/>
                <w:szCs w:val="28"/>
                <w:lang w:eastAsia="zh-CN"/>
              </w:rPr>
              <w:t>新能源建设</w:t>
            </w:r>
            <w:r>
              <w:rPr>
                <w:rFonts w:hint="eastAsia" w:cs="宋体" w:asciiTheme="minorEastAsia" w:hAnsiTheme="minorEastAsia" w:eastAsiaTheme="minorEastAsia"/>
                <w:kern w:val="0"/>
                <w:sz w:val="28"/>
                <w:szCs w:val="28"/>
              </w:rPr>
              <w:t>项目</w:t>
            </w:r>
          </w:p>
        </w:tc>
        <w:tc>
          <w:tcPr>
            <w:tcW w:w="2267" w:type="dxa"/>
            <w:vAlign w:val="center"/>
          </w:tcPr>
          <w:p>
            <w:pPr>
              <w:snapToGrid w:val="0"/>
              <w:spacing w:line="480" w:lineRule="exact"/>
              <w:jc w:val="center"/>
              <w:rPr>
                <w:rFonts w:hint="default" w:eastAsia="宋体" w:cs="宋体" w:asciiTheme="minorEastAsia" w:hAnsiTheme="minorEastAsia"/>
                <w:kern w:val="0"/>
                <w:sz w:val="28"/>
                <w:szCs w:val="28"/>
                <w:lang w:val="en-US" w:eastAsia="zh-CN"/>
              </w:rPr>
            </w:pPr>
            <w:r>
              <w:rPr>
                <w:rFonts w:hint="eastAsia" w:ascii="宋体" w:hAnsi="宋体" w:cs="黑体"/>
                <w:color w:val="000000" w:themeColor="text1"/>
                <w:sz w:val="28"/>
                <w:szCs w:val="28"/>
                <w:lang w:val="en-US" w:eastAsia="zh-CN"/>
              </w:rPr>
              <w:t>17.8</w:t>
            </w:r>
          </w:p>
        </w:tc>
        <w:tc>
          <w:tcPr>
            <w:tcW w:w="1424" w:type="dxa"/>
            <w:vAlign w:val="center"/>
          </w:tcPr>
          <w:p>
            <w:pPr>
              <w:snapToGrid w:val="0"/>
              <w:spacing w:line="480" w:lineRule="exact"/>
              <w:jc w:val="center"/>
              <w:rPr>
                <w:rFonts w:cs="宋体" w:asciiTheme="minorEastAsia" w:hAnsiTheme="minorEastAsia" w:eastAsiaTheme="minorEastAsia"/>
                <w:kern w:val="0"/>
                <w:sz w:val="28"/>
                <w:szCs w:val="28"/>
              </w:rPr>
            </w:pPr>
          </w:p>
        </w:tc>
      </w:tr>
    </w:tbl>
    <w:p>
      <w:pPr>
        <w:spacing w:line="540" w:lineRule="exact"/>
        <w:ind w:firstLine="562" w:firstLineChars="200"/>
        <w:rPr>
          <w:rFonts w:cs="宋体" w:asciiTheme="minorEastAsia" w:hAnsiTheme="minorEastAsia" w:eastAsiaTheme="minorEastAsia"/>
          <w:b/>
          <w:kern w:val="0"/>
          <w:sz w:val="28"/>
          <w:szCs w:val="28"/>
        </w:rPr>
      </w:pPr>
      <w:bookmarkStart w:id="2" w:name="_Toc361131438"/>
      <w:r>
        <w:rPr>
          <w:rFonts w:hint="eastAsia" w:cs="宋体" w:asciiTheme="minorEastAsia" w:hAnsiTheme="minorEastAsia" w:eastAsiaTheme="minorEastAsia"/>
          <w:b/>
          <w:kern w:val="0"/>
          <w:sz w:val="28"/>
          <w:szCs w:val="28"/>
        </w:rPr>
        <w:t>二、资金来源</w:t>
      </w:r>
      <w:bookmarkEnd w:id="2"/>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bookmarkStart w:id="3" w:name="_Toc361131439"/>
    </w:p>
    <w:bookmarkEnd w:id="3"/>
    <w:p>
      <w:pPr>
        <w:spacing w:line="540" w:lineRule="exact"/>
        <w:ind w:firstLine="551" w:firstLineChars="196"/>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三、项目地点及招投标时间</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（一）项目地点：重庆铁路运输高级技工学校</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（二）报名时间：2023年</w:t>
      </w:r>
      <w:r>
        <w:rPr>
          <w:rFonts w:hint="eastAsia" w:cs="宋体" w:asciiTheme="minorEastAsia" w:hAnsiTheme="minorEastAsia" w:eastAsiaTheme="minorEastAsia"/>
          <w:kern w:val="0"/>
          <w:sz w:val="28"/>
          <w:szCs w:val="28"/>
          <w:lang w:val="en-US" w:eastAsia="zh-CN"/>
        </w:rPr>
        <w:t>12</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11</w:t>
      </w:r>
      <w:r>
        <w:rPr>
          <w:rFonts w:hint="eastAsia"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lang w:val="en-US" w:eastAsia="zh-CN"/>
        </w:rPr>
        <w:t>13</w:t>
      </w:r>
      <w:r>
        <w:rPr>
          <w:rFonts w:hint="eastAsia" w:cs="宋体" w:asciiTheme="minorEastAsia" w:hAnsiTheme="minorEastAsia" w:eastAsiaTheme="minorEastAsia"/>
          <w:kern w:val="0"/>
          <w:sz w:val="28"/>
          <w:szCs w:val="28"/>
        </w:rPr>
        <w:t>日（工作日9：00-17：00）。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（三）投标时间：2023年</w:t>
      </w:r>
      <w:r>
        <w:rPr>
          <w:rFonts w:hint="eastAsia" w:cs="宋体" w:asciiTheme="minorEastAsia" w:hAnsiTheme="minorEastAsia" w:eastAsiaTheme="minorEastAsia"/>
          <w:kern w:val="0"/>
          <w:sz w:val="28"/>
          <w:szCs w:val="28"/>
          <w:lang w:val="en-US" w:eastAsia="zh-CN"/>
        </w:rPr>
        <w:t>12</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14</w:t>
      </w:r>
      <w:r>
        <w:rPr>
          <w:rFonts w:hint="eastAsia" w:cs="宋体" w:asciiTheme="minorEastAsia" w:hAnsiTheme="minorEastAsia" w:eastAsiaTheme="minorEastAsia"/>
          <w:kern w:val="0"/>
          <w:sz w:val="28"/>
          <w:szCs w:val="28"/>
        </w:rPr>
        <w:t>日11:00至11:30。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（四）投标地点：重庆铁路运输高级技工学校（张家湾校区）招生办2楼会议室。</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（五）开标时间：2023年</w:t>
      </w:r>
      <w:r>
        <w:rPr>
          <w:rFonts w:hint="eastAsia" w:cs="宋体" w:asciiTheme="minorEastAsia" w:hAnsiTheme="minorEastAsia" w:eastAsiaTheme="minorEastAsia"/>
          <w:kern w:val="0"/>
          <w:sz w:val="28"/>
          <w:szCs w:val="28"/>
          <w:lang w:val="en-US" w:eastAsia="zh-CN"/>
        </w:rPr>
        <w:t>12</w:t>
      </w:r>
      <w:r>
        <w:rPr>
          <w:rFonts w:hint="eastAsia" w:cs="宋体" w:asciiTheme="minorEastAsia" w:hAnsiTheme="minorEastAsia" w:eastAsiaTheme="minorEastAsia"/>
          <w:kern w:val="0"/>
          <w:sz w:val="28"/>
          <w:szCs w:val="28"/>
        </w:rPr>
        <w:t>月</w:t>
      </w:r>
      <w:r>
        <w:rPr>
          <w:rFonts w:hint="eastAsia" w:cs="宋体" w:asciiTheme="minorEastAsia" w:hAnsiTheme="minorEastAsia" w:eastAsiaTheme="minorEastAsia"/>
          <w:kern w:val="0"/>
          <w:sz w:val="28"/>
          <w:szCs w:val="28"/>
          <w:lang w:val="en-US" w:eastAsia="zh-CN"/>
        </w:rPr>
        <w:t>14</w:t>
      </w:r>
      <w:r>
        <w:rPr>
          <w:rFonts w:hint="eastAsia" w:cs="宋体" w:asciiTheme="minorEastAsia" w:hAnsiTheme="minorEastAsia" w:eastAsiaTheme="minorEastAsia"/>
          <w:kern w:val="0"/>
          <w:sz w:val="28"/>
          <w:szCs w:val="28"/>
        </w:rPr>
        <w:t>日11:30。</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（六）开标地点：重庆铁路运输高级技工学校（张家湾校区）招生办2楼会议室。</w:t>
      </w:r>
    </w:p>
    <w:p>
      <w:pPr>
        <w:spacing w:line="540" w:lineRule="exact"/>
        <w:ind w:firstLine="660"/>
        <w:rPr>
          <w:rFonts w:hint="eastAsia"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三、技术参数</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（一）电力电缆项目</w:t>
      </w:r>
    </w:p>
    <w:tbl>
      <w:tblPr>
        <w:tblStyle w:val="12"/>
        <w:tblW w:w="8457" w:type="dxa"/>
        <w:tblInd w:w="95" w:type="dxa"/>
        <w:tblLayout w:type="autofit"/>
        <w:tblCellMar>
          <w:top w:w="0" w:type="dxa"/>
          <w:left w:w="108" w:type="dxa"/>
          <w:bottom w:w="0" w:type="dxa"/>
          <w:right w:w="108" w:type="dxa"/>
        </w:tblCellMar>
      </w:tblPr>
      <w:tblGrid>
        <w:gridCol w:w="580"/>
        <w:gridCol w:w="1166"/>
        <w:gridCol w:w="4930"/>
        <w:gridCol w:w="814"/>
        <w:gridCol w:w="967"/>
      </w:tblGrid>
      <w:tr>
        <w:tblPrEx>
          <w:tblCellMar>
            <w:top w:w="0" w:type="dxa"/>
            <w:left w:w="108" w:type="dxa"/>
            <w:bottom w:w="0" w:type="dxa"/>
            <w:right w:w="108" w:type="dxa"/>
          </w:tblCellMar>
        </w:tblPrEx>
        <w:trPr>
          <w:trHeight w:val="327" w:hRule="atLeast"/>
        </w:trPr>
        <w:tc>
          <w:tcPr>
            <w:tcW w:w="580" w:type="dxa"/>
            <w:vMerge w:val="restart"/>
            <w:tcBorders>
              <w:top w:val="single" w:color="auto"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1166"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项目名称</w:t>
            </w:r>
          </w:p>
        </w:tc>
        <w:tc>
          <w:tcPr>
            <w:tcW w:w="4930"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p>
        </w:tc>
        <w:tc>
          <w:tcPr>
            <w:tcW w:w="814"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计量单位</w:t>
            </w:r>
          </w:p>
        </w:tc>
        <w:tc>
          <w:tcPr>
            <w:tcW w:w="967" w:type="dxa"/>
            <w:vMerge w:val="restart"/>
            <w:tcBorders>
              <w:top w:val="single" w:color="auto"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工程量</w:t>
            </w:r>
          </w:p>
        </w:tc>
      </w:tr>
      <w:tr>
        <w:tblPrEx>
          <w:tblCellMar>
            <w:top w:w="0" w:type="dxa"/>
            <w:left w:w="108" w:type="dxa"/>
            <w:bottom w:w="0" w:type="dxa"/>
            <w:right w:w="108" w:type="dxa"/>
          </w:tblCellMar>
        </w:tblPrEx>
        <w:trPr>
          <w:trHeight w:val="327" w:hRule="atLeast"/>
        </w:trPr>
        <w:tc>
          <w:tcPr>
            <w:tcW w:w="580" w:type="dxa"/>
            <w:vMerge w:val="continue"/>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1166" w:type="dxa"/>
            <w:vMerge w:val="continue"/>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4930" w:type="dxa"/>
            <w:vMerge w:val="continue"/>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814" w:type="dxa"/>
            <w:vMerge w:val="continue"/>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c>
          <w:tcPr>
            <w:tcW w:w="967" w:type="dxa"/>
            <w:vMerge w:val="continue"/>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90"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电力电缆</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1.名称:供电电缆（从配电房引来）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2.型号:DZB-YJY-3x50</w:t>
            </w:r>
            <w:bookmarkStart w:id="7" w:name="_GoBack"/>
            <w:bookmarkEnd w:id="7"/>
            <w:r>
              <w:rPr>
                <w:rFonts w:hint="eastAsia" w:ascii="仿宋" w:hAnsi="仿宋" w:eastAsia="仿宋" w:cs="仿宋"/>
                <w:i w:val="0"/>
                <w:iCs w:val="0"/>
                <w:color w:val="000000"/>
                <w:kern w:val="0"/>
                <w:sz w:val="21"/>
                <w:szCs w:val="21"/>
                <w:u w:val="none"/>
                <w:lang w:val="en-US" w:eastAsia="zh-CN" w:bidi="ar"/>
              </w:rPr>
              <w:t>+2X50mm2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1.电缆敷设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2.揭(盖)盖板</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255.2</w:t>
            </w:r>
          </w:p>
        </w:tc>
      </w:tr>
      <w:tr>
        <w:tblPrEx>
          <w:tblCellMar>
            <w:top w:w="0" w:type="dxa"/>
            <w:left w:w="108" w:type="dxa"/>
            <w:bottom w:w="0" w:type="dxa"/>
            <w:right w:w="108" w:type="dxa"/>
          </w:tblCellMar>
        </w:tblPrEx>
        <w:trPr>
          <w:trHeight w:val="4546"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配电箱</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1.名称:配电箱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3.规格:综合考虑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1.本体安装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2.基础型钢制作、安装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3.焊、压接线端子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4.补刷(喷)油漆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5.接地</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配管</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1.名称:配管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2.材质:SC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3.规格:DN100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4.敷设方式:暗敷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5.其他:包含开沟槽与恢复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1.电线管路敷设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2.钢索架设(拉紧装置安装)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3.砖墙开沟槽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4.接地</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255.2</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配管</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1.名称:配管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2.材质:JDG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3.规格:DN50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4.敷设方式:暗敷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6.其他:包含开沟槽与恢复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1.电线管路敷设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2.钢索架设(拉紧装置安装)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3.砖墙开沟槽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4.接地</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50.5</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电力电缆头</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1.名称:电力电缆头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2.规格:95mm2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1.电力电缆头制作、安装等完成该项工作的全部工作内容</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拆除沥青路面</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1.材质:沥青路面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2.厚度:综合考虑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1.拆除、清理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2.运输</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125</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拆除混凝土垫层</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1.材质:拆除混凝土垫层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2.厚度:综合考虑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1.拆除、清理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2.运输</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125</w:t>
            </w:r>
          </w:p>
        </w:tc>
      </w:tr>
      <w:tr>
        <w:tblPrEx>
          <w:tblCellMar>
            <w:top w:w="0" w:type="dxa"/>
            <w:left w:w="108" w:type="dxa"/>
            <w:bottom w:w="0" w:type="dxa"/>
            <w:right w:w="108" w:type="dxa"/>
          </w:tblCellMar>
        </w:tblPrEx>
        <w:trPr>
          <w:trHeight w:val="4356"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沥青混凝土</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1.沥青品种:沥青混凝土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2.沥青混凝土种类:综合考虑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3.石料粒径:综合考虑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4.掺和料:综合考虑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5.厚度:3cm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1.清理下承面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2.拌和、运输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3.摊铺、整型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4.压实</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125</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水泥混凝土垫层</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1.混凝土强度等级:C20自拌混凝土垫层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2.厚度:200mm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3.场内运距:综合考虑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1.模板制作、安装、拆除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2.混凝土拌和、运输、浇筑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3.拉毛</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4.压痕或刻防滑槽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5.伸缝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6.缩缝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7.锯缝、嵌缝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8.路面养护</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125</w:t>
            </w:r>
          </w:p>
        </w:tc>
      </w:tr>
      <w:tr>
        <w:tblPrEx>
          <w:tblCellMar>
            <w:top w:w="0" w:type="dxa"/>
            <w:left w:w="108" w:type="dxa"/>
            <w:bottom w:w="0" w:type="dxa"/>
            <w:right w:w="108" w:type="dxa"/>
          </w:tblCellMar>
        </w:tblPrEx>
        <w:trPr>
          <w:trHeight w:val="227" w:hRule="atLeast"/>
        </w:trPr>
        <w:tc>
          <w:tcPr>
            <w:tcW w:w="580" w:type="dxa"/>
            <w:tcBorders>
              <w:top w:val="nil"/>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166"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建筑垃圾清运</w:t>
            </w:r>
          </w:p>
        </w:tc>
        <w:tc>
          <w:tcPr>
            <w:tcW w:w="4930"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[项目特征]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1.废弃料品种:综合考虑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2.运距:30km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3.渣场费:综合考虑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4.此全费用综合单价:包含但不限于建设工程人工费、材料费、施工机具使用费、企业管理费、利润、风险费、措施项目费（含安全文明施工费）、规费、税金等所有费用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[工作内容]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1.余方点装料运输至弃置点</w:t>
            </w:r>
          </w:p>
        </w:tc>
        <w:tc>
          <w:tcPr>
            <w:tcW w:w="81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m3</w:t>
            </w:r>
          </w:p>
        </w:tc>
        <w:tc>
          <w:tcPr>
            <w:tcW w:w="967" w:type="dxa"/>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29.80</w:t>
            </w:r>
          </w:p>
        </w:tc>
      </w:tr>
    </w:tbl>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bl>
      <w:tblPr>
        <w:tblStyle w:val="12"/>
        <w:tblpPr w:leftFromText="180" w:rightFromText="180" w:vertAnchor="text" w:horzAnchor="page" w:tblpX="1797" w:tblpY="752"/>
        <w:tblOverlap w:val="never"/>
        <w:tblW w:w="9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1"/>
        <w:gridCol w:w="1323"/>
        <w:gridCol w:w="1513"/>
        <w:gridCol w:w="3068"/>
        <w:gridCol w:w="1164"/>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设备类别</w:t>
            </w:r>
          </w:p>
        </w:tc>
        <w:tc>
          <w:tcPr>
            <w:tcW w:w="59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详细参数</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7KW交流充电桩</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额定电压</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220Vac，单相，50Hz</w:t>
            </w:r>
          </w:p>
        </w:tc>
        <w:tc>
          <w:tcPr>
            <w:tcW w:w="11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台/套</w:t>
            </w:r>
          </w:p>
        </w:tc>
        <w:tc>
          <w:tcPr>
            <w:tcW w:w="94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输入电流</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32A</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连接方式</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L/N/PE 端子台</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输出</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电压</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220Vac，单相，50Hz</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输出电流</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32A</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功率输出</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7kW</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充电接口</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GB/T 20234.2 2015</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外观结构</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壳体材质</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ABS+PC</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线缆长度</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w:t>
            </w:r>
            <w:r>
              <w:rPr>
                <w:rStyle w:val="28"/>
                <w:rFonts w:hint="eastAsia" w:ascii="仿宋" w:hAnsi="仿宋" w:eastAsia="仿宋" w:cs="仿宋"/>
                <w:sz w:val="21"/>
                <w:szCs w:val="21"/>
                <w:lang w:val="en-US" w:eastAsia="zh-CN" w:bidi="ar"/>
              </w:rPr>
              <w:t>配3.5米</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防尘防水等级</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IP54</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≤560mm*250mm*145mm</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重量</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r>
              <w:rPr>
                <w:rStyle w:val="28"/>
                <w:rFonts w:hint="eastAsia" w:ascii="仿宋" w:hAnsi="仿宋" w:eastAsia="仿宋" w:cs="仿宋"/>
                <w:sz w:val="21"/>
                <w:szCs w:val="21"/>
                <w:lang w:val="en-US" w:eastAsia="zh-CN" w:bidi="ar"/>
              </w:rPr>
              <w:t>5kg</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人机交互</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状态指示灯</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电源、充电、充电故障</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充电状态显示</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带3.5寸彩色液晶显示屏，实时显示充电数据</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充电模式</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app、微信</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支付方式</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app、刷卡支付</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计费方式</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计量精度</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精度1.0级（电表板载）</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通讯方式</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以太网</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远程监控</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远程升级</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支持</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射频卡</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标准</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ISO14443</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保护机制</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漏电/过载/短路保护</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A型漏保</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防雷保护</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有（板载）</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门禁系统</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开门报警</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环境</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工作温度</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-20℃～+50℃</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储存温度</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-40℃～+75℃</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湿度</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5%～95%无凝霜</w:t>
            </w:r>
          </w:p>
        </w:tc>
        <w:tc>
          <w:tcPr>
            <w:tcW w:w="116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9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1"/>
                <w:szCs w:val="21"/>
                <w:u w:val="none"/>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海拔</w:t>
            </w:r>
          </w:p>
        </w:tc>
        <w:tc>
          <w:tcPr>
            <w:tcW w:w="3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&lt; 2000m</w:t>
            </w:r>
          </w:p>
        </w:tc>
        <w:tc>
          <w:tcPr>
            <w:tcW w:w="11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2"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spacing w:line="540" w:lineRule="exact"/>
        <w:rPr>
          <w:rFonts w:hint="eastAsia" w:cs="宋体" w:asciiTheme="minorEastAsia" w:hAnsiTheme="minorEastAsia" w:eastAsiaTheme="minorEastAsia"/>
          <w:b/>
          <w:kern w:val="0"/>
          <w:sz w:val="28"/>
          <w:szCs w:val="28"/>
        </w:rPr>
      </w:pPr>
      <w:r>
        <w:rPr>
          <w:rFonts w:hint="eastAsia" w:ascii="宋体" w:hAnsi="宋体" w:cs="宋体"/>
          <w:color w:val="auto"/>
          <w:kern w:val="0"/>
          <w:sz w:val="24"/>
          <w:lang w:eastAsia="zh-CN"/>
        </w:rPr>
        <w:t>（二）充电桩</w:t>
      </w:r>
      <w:r>
        <w:rPr>
          <w:rFonts w:hint="eastAsia" w:ascii="宋体" w:hAnsi="宋体" w:cs="宋体"/>
          <w:color w:val="auto"/>
          <w:kern w:val="0"/>
          <w:sz w:val="24"/>
        </w:rPr>
        <w:t>项目</w:t>
      </w:r>
    </w:p>
    <w:p>
      <w:pPr>
        <w:spacing w:line="540" w:lineRule="exact"/>
        <w:ind w:firstLine="66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四、投标人资质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合格的投标人应符合下列条件：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ind w:firstLine="840" w:firstLineChars="3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(2)具有良好的商业信誉和健全的财务会计制度。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(3)具有履行合同所必需的设备和专业技术能力。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(4)有依法缴纳税收的良好记录。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(5)近三年内，在经营活动中没有重大违法记录。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(6)法律、行政法规规定的其他条件。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（二）投标人特殊资格条件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具有相关营业执照，经营范围须包括技术参数内容。(提供复印件,原件备查)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（三）投标注意事项：</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1、本项目不接受联合体投标；</w:t>
      </w:r>
    </w:p>
    <w:p>
      <w:pPr>
        <w:spacing w:line="540" w:lineRule="exact"/>
        <w:ind w:firstLine="660"/>
        <w:rPr>
          <w:rFonts w:cs="宋体" w:asciiTheme="minorEastAsia" w:hAnsiTheme="minorEastAsia" w:eastAsiaTheme="minorEastAsia"/>
          <w:b/>
          <w:bCs/>
          <w:kern w:val="0"/>
          <w:sz w:val="28"/>
          <w:szCs w:val="28"/>
        </w:rPr>
      </w:pPr>
      <w:bookmarkStart w:id="4" w:name="_Toc361131442"/>
      <w:r>
        <w:rPr>
          <w:rFonts w:hint="eastAsia" w:cs="宋体" w:asciiTheme="minorEastAsia" w:hAnsiTheme="minorEastAsia" w:eastAsiaTheme="minorEastAsia"/>
          <w:b/>
          <w:bCs/>
          <w:kern w:val="0"/>
          <w:sz w:val="28"/>
          <w:szCs w:val="28"/>
          <w:lang w:eastAsia="zh-CN"/>
        </w:rPr>
        <w:t>五</w:t>
      </w:r>
      <w:r>
        <w:rPr>
          <w:rFonts w:hint="eastAsia" w:cs="宋体" w:asciiTheme="minorEastAsia" w:hAnsiTheme="minorEastAsia" w:eastAsiaTheme="minorEastAsia"/>
          <w:b/>
          <w:bCs/>
          <w:kern w:val="0"/>
          <w:sz w:val="28"/>
          <w:szCs w:val="28"/>
        </w:rPr>
        <w:t>、投标有关规定</w:t>
      </w:r>
      <w:bookmarkEnd w:id="4"/>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超过投标截止时间、不按本招标文件规定密封的投标书或不按招标文件规定提交足额投标保证金的投标书，招标人概不接受。</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lang w:eastAsia="zh-CN"/>
        </w:rPr>
        <w:t>六</w:t>
      </w:r>
      <w:r>
        <w:rPr>
          <w:rFonts w:hint="eastAsia" w:ascii="宋体" w:hAnsi="宋体" w:cs="宋体"/>
          <w:b/>
          <w:bCs/>
          <w:kern w:val="0"/>
          <w:sz w:val="28"/>
          <w:szCs w:val="28"/>
        </w:rPr>
        <w:t>、投标报名注意事项</w:t>
      </w:r>
    </w:p>
    <w:p>
      <w:pPr>
        <w:spacing w:line="540" w:lineRule="exact"/>
        <w:ind w:firstLine="660"/>
        <w:rPr>
          <w:rFonts w:ascii="宋体" w:hAnsi="宋体" w:cs="宋体"/>
          <w:kern w:val="0"/>
          <w:sz w:val="28"/>
          <w:szCs w:val="28"/>
        </w:rPr>
      </w:pPr>
      <w:r>
        <w:rPr>
          <w:rFonts w:hint="eastAsia" w:ascii="宋体" w:hAnsi="宋体" w:cs="宋体"/>
          <w:kern w:val="0"/>
          <w:sz w:val="28"/>
          <w:szCs w:val="28"/>
        </w:rPr>
        <w:t>1、本次招标原则上只接受现场报名。</w:t>
      </w:r>
    </w:p>
    <w:p>
      <w:pPr>
        <w:spacing w:line="540" w:lineRule="exact"/>
        <w:ind w:firstLine="660"/>
        <w:rPr>
          <w:rFonts w:ascii="宋体" w:hAnsi="宋体" w:cs="宋体"/>
          <w:kern w:val="0"/>
          <w:sz w:val="28"/>
          <w:szCs w:val="28"/>
        </w:rPr>
      </w:pPr>
      <w:r>
        <w:rPr>
          <w:rFonts w:hint="eastAsia" w:ascii="宋体" w:hAnsi="宋体" w:cs="宋体"/>
          <w:kern w:val="0"/>
          <w:sz w:val="28"/>
          <w:szCs w:val="28"/>
        </w:rPr>
        <w:t>2、学校按规定成立的询价小组，对投标人进行资格审查（初审），对符合条件者进行评审，后按汇总报价由低到高顺序确定中标人。</w:t>
      </w:r>
    </w:p>
    <w:p>
      <w:pPr>
        <w:spacing w:line="540" w:lineRule="exact"/>
        <w:ind w:firstLine="660"/>
        <w:rPr>
          <w:rFonts w:ascii="宋体" w:hAnsi="宋体" w:cs="宋体"/>
          <w:kern w:val="0"/>
          <w:sz w:val="28"/>
          <w:szCs w:val="28"/>
        </w:rPr>
      </w:pPr>
      <w:r>
        <w:rPr>
          <w:rFonts w:hint="eastAsia" w:ascii="宋体" w:hAnsi="宋体" w:cs="宋体"/>
          <w:kern w:val="0"/>
          <w:sz w:val="28"/>
          <w:szCs w:val="28"/>
        </w:rPr>
        <w:t>3、无论投标人是否中标，投标人应自行承担其编制与递交投标文件所涉及的一切费用。</w:t>
      </w:r>
    </w:p>
    <w:p>
      <w:pPr>
        <w:spacing w:line="540" w:lineRule="exact"/>
        <w:ind w:firstLine="660"/>
        <w:rPr>
          <w:rFonts w:ascii="宋体" w:hAnsi="宋体" w:cs="宋体"/>
          <w:b/>
          <w:bCs/>
          <w:kern w:val="0"/>
          <w:sz w:val="28"/>
          <w:szCs w:val="28"/>
        </w:rPr>
      </w:pPr>
      <w:bookmarkStart w:id="5" w:name="_Toc434931523"/>
      <w:r>
        <w:rPr>
          <w:rFonts w:hint="eastAsia" w:ascii="宋体" w:hAnsi="宋体" w:cs="宋体"/>
          <w:b/>
          <w:bCs/>
          <w:kern w:val="0"/>
          <w:sz w:val="28"/>
          <w:szCs w:val="28"/>
          <w:lang w:eastAsia="zh-CN"/>
        </w:rPr>
        <w:t>七</w:t>
      </w:r>
      <w:r>
        <w:rPr>
          <w:rFonts w:hint="eastAsia" w:ascii="宋体" w:hAnsi="宋体" w:cs="宋体"/>
          <w:b/>
          <w:bCs/>
          <w:kern w:val="0"/>
          <w:sz w:val="28"/>
          <w:szCs w:val="28"/>
        </w:rPr>
        <w:t>、联系方式及地址</w:t>
      </w:r>
    </w:p>
    <w:p>
      <w:pPr>
        <w:spacing w:line="540" w:lineRule="exact"/>
        <w:ind w:firstLine="66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w:t>
      </w:r>
      <w:r>
        <w:rPr>
          <w:rFonts w:hint="eastAsia"/>
        </w:rPr>
        <w:t xml:space="preserve"> </w:t>
      </w:r>
      <w:r>
        <w:rPr>
          <w:rFonts w:hint="eastAsia" w:ascii="宋体" w:hAnsi="宋体" w:cs="宋体"/>
          <w:kern w:val="0"/>
          <w:sz w:val="28"/>
          <w:szCs w:val="28"/>
        </w:rPr>
        <w:t>报名咨询：李老师          联系电话：15025481080</w:t>
      </w:r>
    </w:p>
    <w:p>
      <w:pPr>
        <w:spacing w:line="540" w:lineRule="exact"/>
        <w:ind w:firstLine="1078" w:firstLineChars="385"/>
        <w:rPr>
          <w:rFonts w:ascii="宋体" w:hAnsi="宋体" w:cs="宋体"/>
          <w:kern w:val="0"/>
          <w:sz w:val="28"/>
          <w:szCs w:val="28"/>
        </w:rPr>
      </w:pPr>
      <w:r>
        <w:rPr>
          <w:rFonts w:hint="eastAsia" w:ascii="宋体" w:hAnsi="宋体" w:cs="宋体"/>
          <w:kern w:val="0"/>
          <w:sz w:val="28"/>
          <w:szCs w:val="28"/>
        </w:rPr>
        <w:t xml:space="preserve">项目咨询：向老师          联系电话：023-65915080   </w:t>
      </w:r>
    </w:p>
    <w:p>
      <w:pPr>
        <w:spacing w:line="540" w:lineRule="exact"/>
        <w:ind w:firstLine="660"/>
        <w:rPr>
          <w:rFonts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eastAsia="zh-CN"/>
        </w:rPr>
        <w:t>、</w:t>
      </w:r>
      <w:r>
        <w:rPr>
          <w:rFonts w:hint="eastAsia" w:ascii="宋体" w:hAnsi="宋体" w:cs="宋体"/>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lang w:eastAsia="zh-CN"/>
        </w:rPr>
        <w:t>八</w:t>
      </w:r>
      <w:r>
        <w:rPr>
          <w:rFonts w:hint="eastAsia" w:ascii="宋体" w:hAnsi="宋体" w:cs="宋体"/>
          <w:b/>
          <w:bCs/>
          <w:kern w:val="0"/>
          <w:sz w:val="28"/>
          <w:szCs w:val="28"/>
        </w:rPr>
        <w:t>、监督机构</w:t>
      </w:r>
    </w:p>
    <w:p>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w:t>
      </w:r>
    </w:p>
    <w:p>
      <w:pPr>
        <w:spacing w:line="540" w:lineRule="exact"/>
        <w:ind w:firstLine="660"/>
        <w:rPr>
          <w:rFonts w:cs="宋体" w:asciiTheme="minorEastAsia" w:hAnsiTheme="minorEastAsia" w:eastAsiaTheme="minorEastAsia"/>
          <w:kern w:val="0"/>
          <w:sz w:val="28"/>
          <w:szCs w:val="28"/>
        </w:rPr>
      </w:pPr>
      <w:r>
        <w:rPr>
          <w:rFonts w:hint="eastAsia" w:ascii="宋体" w:hAnsi="宋体" w:cs="宋体"/>
          <w:kern w:val="0"/>
          <w:sz w:val="28"/>
          <w:szCs w:val="28"/>
        </w:rPr>
        <w:t>监督电话：</w:t>
      </w:r>
      <w:r>
        <w:rPr>
          <w:rFonts w:ascii="宋体" w:hAnsi="宋体"/>
          <w:kern w:val="0"/>
          <w:sz w:val="28"/>
          <w:szCs w:val="28"/>
        </w:rPr>
        <w:t>023-65915082</w:t>
      </w:r>
      <w:bookmarkEnd w:id="5"/>
      <w:bookmarkStart w:id="6" w:name="_Toc361131470"/>
      <w:r>
        <w:rPr>
          <w:rFonts w:hint="eastAsia" w:cs="宋体" w:asciiTheme="minorEastAsia" w:hAnsiTheme="minorEastAsia" w:eastAsiaTheme="minorEastAsia"/>
          <w:kern w:val="0"/>
          <w:sz w:val="28"/>
          <w:szCs w:val="28"/>
        </w:rPr>
        <w:br w:type="page"/>
      </w:r>
      <w:r>
        <w:rPr>
          <w:rFonts w:hint="eastAsia" w:cs="宋体" w:asciiTheme="minorEastAsia" w:hAnsiTheme="minorEastAsia" w:eastAsiaTheme="minorEastAsia"/>
          <w:kern w:val="0"/>
          <w:sz w:val="28"/>
          <w:szCs w:val="28"/>
        </w:rPr>
        <w:t xml:space="preserve"> 格式：</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637"/>
        <w:gridCol w:w="873"/>
        <w:gridCol w:w="701"/>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65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投标人全称</w:t>
            </w:r>
          </w:p>
        </w:tc>
        <w:tc>
          <w:tcPr>
            <w:tcW w:w="7971" w:type="dxa"/>
            <w:gridSpan w:val="6"/>
            <w:vAlign w:val="center"/>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65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项目编号</w:t>
            </w:r>
          </w:p>
        </w:tc>
        <w:tc>
          <w:tcPr>
            <w:tcW w:w="1637"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c>
        <w:tc>
          <w:tcPr>
            <w:tcW w:w="873"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数 量</w:t>
            </w:r>
          </w:p>
        </w:tc>
        <w:tc>
          <w:tcPr>
            <w:tcW w:w="701"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w:t>
            </w:r>
          </w:p>
        </w:tc>
        <w:tc>
          <w:tcPr>
            <w:tcW w:w="2240"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投标报价（小写）</w:t>
            </w: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单位（元）</w:t>
            </w:r>
          </w:p>
        </w:tc>
        <w:tc>
          <w:tcPr>
            <w:tcW w:w="1176"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交货期</w:t>
            </w:r>
          </w:p>
        </w:tc>
        <w:tc>
          <w:tcPr>
            <w:tcW w:w="1344" w:type="dxa"/>
            <w:vAlign w:val="center"/>
          </w:tcPr>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657" w:type="dxa"/>
            <w:tcBorders>
              <w:bottom w:val="single" w:color="auto" w:sz="4" w:space="0"/>
            </w:tcBorders>
            <w:vAlign w:val="center"/>
          </w:tcPr>
          <w:p>
            <w:pPr>
              <w:spacing w:line="540" w:lineRule="exact"/>
              <w:ind w:firstLine="660"/>
              <w:rPr>
                <w:rFonts w:cs="宋体" w:asciiTheme="minorEastAsia" w:hAnsiTheme="minorEastAsia" w:eastAsiaTheme="minorEastAsia"/>
                <w:kern w:val="0"/>
                <w:sz w:val="28"/>
                <w:szCs w:val="28"/>
              </w:rPr>
            </w:pPr>
          </w:p>
        </w:tc>
        <w:tc>
          <w:tcPr>
            <w:tcW w:w="1637"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873"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701"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2240"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1176"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c>
          <w:tcPr>
            <w:tcW w:w="1344" w:type="dxa"/>
            <w:tcBorders>
              <w:bottom w:val="single" w:color="auto" w:sz="4" w:space="0"/>
            </w:tcBorders>
          </w:tcPr>
          <w:p>
            <w:pPr>
              <w:spacing w:line="540" w:lineRule="exact"/>
              <w:ind w:firstLine="660"/>
              <w:rPr>
                <w:rFonts w:cs="宋体"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7"/>
            <w:tcBorders>
              <w:bottom w:val="single" w:color="auto" w:sz="4" w:space="0"/>
            </w:tcBorders>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7"/>
            <w:vAlign w:val="center"/>
          </w:tcPr>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备注：</w:t>
            </w:r>
          </w:p>
        </w:tc>
      </w:tr>
    </w:tbl>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r>
        <w:rPr>
          <w:rFonts w:hint="eastAsia" w:cs="宋体" w:asciiTheme="minorEastAsia" w:hAnsiTheme="minorEastAsia" w:eastAsiaTheme="minorEastAsia"/>
          <w:kern w:val="0"/>
          <w:sz w:val="28"/>
          <w:szCs w:val="28"/>
        </w:rPr>
        <w:t>（二）分项报价明细表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项目名称：</w:t>
      </w:r>
    </w:p>
    <w:tbl>
      <w:tblPr>
        <w:tblStyle w:val="12"/>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19"/>
        <w:gridCol w:w="1586"/>
        <w:gridCol w:w="1320"/>
        <w:gridCol w:w="132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213" w:type="dxa"/>
            <w:vAlign w:val="center"/>
          </w:tcPr>
          <w:p>
            <w:pPr>
              <w:ind w:firstLine="420" w:firstLineChars="200"/>
              <w:rPr>
                <w:rFonts w:ascii="Calibri" w:hAnsi="Calibri" w:cs="宋体"/>
              </w:rPr>
            </w:pPr>
            <w:r>
              <w:rPr>
                <w:rFonts w:hint="eastAsia" w:ascii="Calibri" w:hAnsi="Calibri" w:cs="宋体"/>
              </w:rPr>
              <w:t>序号</w:t>
            </w:r>
          </w:p>
        </w:tc>
        <w:tc>
          <w:tcPr>
            <w:tcW w:w="1419" w:type="dxa"/>
            <w:vAlign w:val="center"/>
          </w:tcPr>
          <w:p>
            <w:pPr>
              <w:ind w:firstLine="420" w:firstLineChars="200"/>
              <w:rPr>
                <w:rFonts w:ascii="Calibri" w:hAnsi="Calibri" w:cs="宋体"/>
              </w:rPr>
            </w:pPr>
            <w:r>
              <w:rPr>
                <w:rFonts w:hint="eastAsia" w:ascii="Calibri" w:hAnsi="Calibri" w:cs="宋体"/>
              </w:rPr>
              <w:t>名称</w:t>
            </w:r>
          </w:p>
        </w:tc>
        <w:tc>
          <w:tcPr>
            <w:tcW w:w="1586" w:type="dxa"/>
            <w:vAlign w:val="center"/>
          </w:tcPr>
          <w:p>
            <w:pPr>
              <w:ind w:firstLine="420" w:firstLineChars="200"/>
              <w:rPr>
                <w:rFonts w:ascii="Calibri" w:hAnsi="Calibri" w:cs="宋体"/>
              </w:rPr>
            </w:pPr>
            <w:r>
              <w:rPr>
                <w:rFonts w:hint="eastAsia" w:ascii="Calibri" w:hAnsi="Calibri" w:cs="宋体"/>
              </w:rPr>
              <w:t>单位</w:t>
            </w:r>
          </w:p>
        </w:tc>
        <w:tc>
          <w:tcPr>
            <w:tcW w:w="1320" w:type="dxa"/>
            <w:vAlign w:val="center"/>
          </w:tcPr>
          <w:p>
            <w:pPr>
              <w:rPr>
                <w:rFonts w:ascii="Calibri" w:hAnsi="Calibri" w:cs="宋体"/>
              </w:rPr>
            </w:pPr>
            <w:r>
              <w:rPr>
                <w:rFonts w:hint="eastAsia" w:ascii="Calibri" w:hAnsi="Calibri" w:cs="宋体"/>
              </w:rPr>
              <w:t>数量</w:t>
            </w:r>
          </w:p>
        </w:tc>
        <w:tc>
          <w:tcPr>
            <w:tcW w:w="1321" w:type="dxa"/>
            <w:vAlign w:val="center"/>
          </w:tcPr>
          <w:p>
            <w:pPr>
              <w:rPr>
                <w:rFonts w:ascii="Calibri" w:hAnsi="Calibri" w:cs="宋体"/>
              </w:rPr>
            </w:pPr>
            <w:r>
              <w:rPr>
                <w:rFonts w:hint="eastAsia" w:ascii="Calibri" w:hAnsi="Calibri" w:cs="宋体"/>
              </w:rPr>
              <w:t>单价</w:t>
            </w:r>
          </w:p>
        </w:tc>
        <w:tc>
          <w:tcPr>
            <w:tcW w:w="1320" w:type="dxa"/>
            <w:vAlign w:val="center"/>
          </w:tcPr>
          <w:p>
            <w:pPr>
              <w:rPr>
                <w:rFonts w:ascii="Calibri" w:hAnsi="Calibri" w:cs="宋体"/>
              </w:rPr>
            </w:pPr>
            <w:r>
              <w:rPr>
                <w:rFonts w:hint="eastAsia" w:ascii="Calibri" w:hAnsi="Calibri" w:cs="宋体"/>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213" w:type="dxa"/>
            <w:vAlign w:val="center"/>
          </w:tcPr>
          <w:p>
            <w:pPr>
              <w:ind w:firstLine="420" w:firstLineChars="200"/>
              <w:rPr>
                <w:rFonts w:ascii="Calibri" w:hAnsi="Calibri" w:cs="宋体"/>
              </w:rPr>
            </w:pPr>
            <w:r>
              <w:rPr>
                <w:rFonts w:hint="eastAsia" w:ascii="Calibri" w:hAnsi="Calibri" w:cs="宋体"/>
              </w:rPr>
              <w:t>1</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2</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213" w:type="dxa"/>
            <w:vAlign w:val="center"/>
          </w:tcPr>
          <w:p>
            <w:pPr>
              <w:ind w:firstLine="420" w:firstLineChars="200"/>
              <w:rPr>
                <w:rFonts w:ascii="Calibri" w:hAnsi="Calibri" w:cs="宋体"/>
              </w:rPr>
            </w:pPr>
            <w:r>
              <w:rPr>
                <w:rFonts w:hint="eastAsia" w:ascii="Calibri" w:hAnsi="Calibri" w:cs="宋体"/>
              </w:rPr>
              <w:t>3</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4</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5</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6</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7</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213" w:type="dxa"/>
            <w:vAlign w:val="center"/>
          </w:tcPr>
          <w:p>
            <w:pPr>
              <w:ind w:firstLine="420" w:firstLineChars="200"/>
              <w:rPr>
                <w:rFonts w:ascii="Calibri" w:hAnsi="Calibri" w:cs="宋体"/>
              </w:rPr>
            </w:pPr>
            <w:r>
              <w:rPr>
                <w:rFonts w:hint="eastAsia" w:ascii="Calibri" w:hAnsi="Calibri" w:cs="宋体"/>
              </w:rPr>
              <w:t>8</w:t>
            </w:r>
          </w:p>
        </w:tc>
        <w:tc>
          <w:tcPr>
            <w:tcW w:w="1419" w:type="dxa"/>
            <w:vAlign w:val="center"/>
          </w:tcPr>
          <w:p>
            <w:pPr>
              <w:ind w:firstLine="420" w:firstLineChars="200"/>
              <w:rPr>
                <w:rFonts w:ascii="Calibri" w:hAnsi="Calibri" w:cs="宋体"/>
              </w:rPr>
            </w:pP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213" w:type="dxa"/>
            <w:vAlign w:val="center"/>
          </w:tcPr>
          <w:p>
            <w:pPr>
              <w:ind w:firstLine="420" w:firstLineChars="200"/>
              <w:rPr>
                <w:rFonts w:ascii="Calibri" w:hAnsi="Calibri" w:cs="宋体"/>
              </w:rPr>
            </w:pPr>
          </w:p>
        </w:tc>
        <w:tc>
          <w:tcPr>
            <w:tcW w:w="1419" w:type="dxa"/>
            <w:vAlign w:val="center"/>
          </w:tcPr>
          <w:p>
            <w:pPr>
              <w:ind w:firstLine="420" w:firstLineChars="200"/>
              <w:rPr>
                <w:rFonts w:ascii="Calibri" w:hAnsi="Calibri" w:cs="宋体"/>
              </w:rPr>
            </w:pPr>
            <w:r>
              <w:rPr>
                <w:rFonts w:hint="eastAsia" w:ascii="Calibri" w:hAnsi="Calibri" w:cs="宋体"/>
              </w:rPr>
              <w:t>总计</w:t>
            </w:r>
          </w:p>
        </w:tc>
        <w:tc>
          <w:tcPr>
            <w:tcW w:w="1586" w:type="dxa"/>
          </w:tcPr>
          <w:p>
            <w:pPr>
              <w:ind w:firstLine="420" w:firstLineChars="200"/>
              <w:rPr>
                <w:rFonts w:ascii="Calibri" w:hAnsi="Calibri" w:cs="宋体"/>
              </w:rPr>
            </w:pPr>
          </w:p>
        </w:tc>
        <w:tc>
          <w:tcPr>
            <w:tcW w:w="1320" w:type="dxa"/>
            <w:vAlign w:val="center"/>
          </w:tcPr>
          <w:p>
            <w:pPr>
              <w:ind w:firstLine="420" w:firstLineChars="200"/>
              <w:rPr>
                <w:rFonts w:ascii="Calibri" w:hAnsi="Calibri" w:cs="宋体"/>
              </w:rPr>
            </w:pPr>
          </w:p>
        </w:tc>
        <w:tc>
          <w:tcPr>
            <w:tcW w:w="1321" w:type="dxa"/>
          </w:tcPr>
          <w:p>
            <w:pPr>
              <w:ind w:firstLine="420" w:firstLineChars="200"/>
              <w:rPr>
                <w:rFonts w:ascii="Calibri" w:hAnsi="Calibri" w:cs="宋体"/>
              </w:rPr>
            </w:pPr>
          </w:p>
        </w:tc>
        <w:tc>
          <w:tcPr>
            <w:tcW w:w="1320" w:type="dxa"/>
          </w:tcPr>
          <w:p>
            <w:pPr>
              <w:ind w:firstLine="420" w:firstLineChars="200"/>
              <w:rPr>
                <w:rFonts w:ascii="Calibri" w:hAnsi="Calibri" w:cs="宋体"/>
              </w:rPr>
            </w:pPr>
          </w:p>
        </w:tc>
      </w:tr>
    </w:tbl>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注：</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1、请投标人完整填写本表，没有填写或填列不完整的按无分项报价明细处理；</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2、计价单位以“元”或“万元”计，无此项费用以“0”填写；</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3、该表可扩展，并逐页签字或盖章。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4、分项报价明细表中所填入的</w:t>
      </w:r>
      <w:r>
        <w:fldChar w:fldCharType="begin"/>
      </w:r>
      <w:r>
        <w:instrText xml:space="preserve"> HYPERLINK "https://www.baidu.com/s?wd=%E7%BB%BC%E5%90%88%E5%8D%95%E4%BB%B7&amp;tn=SE_PcZhidaonwhc_ngpagmjz&amp;rsv_dl=gh_pc_zhidao" \t "https://zhidao.baidu.com/question/_blank" </w:instrText>
      </w:r>
      <w:r>
        <w:fldChar w:fldCharType="separate"/>
      </w:r>
      <w:r>
        <w:rPr>
          <w:rFonts w:hint="eastAsia" w:cs="宋体" w:asciiTheme="minorEastAsia" w:hAnsiTheme="minorEastAsia" w:eastAsiaTheme="minorEastAsia"/>
          <w:kern w:val="0"/>
          <w:sz w:val="28"/>
          <w:szCs w:val="28"/>
        </w:rPr>
        <w:t>单价</w:t>
      </w:r>
      <w:r>
        <w:rPr>
          <w:rFonts w:hint="eastAsia" w:cs="宋体" w:asciiTheme="minorEastAsia" w:hAnsiTheme="minorEastAsia" w:eastAsiaTheme="minorEastAsia"/>
          <w:kern w:val="0"/>
          <w:sz w:val="28"/>
          <w:szCs w:val="28"/>
        </w:rPr>
        <w:fldChar w:fldCharType="end"/>
      </w:r>
      <w:r>
        <w:rPr>
          <w:rFonts w:hint="eastAsia" w:cs="宋体" w:asciiTheme="minorEastAsia" w:hAnsiTheme="minorEastAsia" w:eastAsiaTheme="minorEastAsia"/>
          <w:kern w:val="0"/>
          <w:sz w:val="28"/>
          <w:szCs w:val="28"/>
        </w:rPr>
        <w:t>和合计、总计均包括人工费、材料费、机械费、管理费、利润、税金以及风险金等全部费用。 </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5、投标人报价不得超过招标人发布的最高限价，否则，作废标处理。</w:t>
      </w:r>
    </w:p>
    <w:p>
      <w:pPr>
        <w:spacing w:line="540" w:lineRule="exact"/>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（三）法定代表人身份证明书（格式）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采购项目名称：</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（采购代理机构名称）：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（法定代表人姓名）在                    （投标人名称）任       （职务名称）职务，是（投标人名称）                   的法定代表人。</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特此证明。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（投标人公章）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（附：法定代表人身份证复印件）</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column"/>
      </w:r>
      <w:r>
        <w:rPr>
          <w:rFonts w:hint="eastAsia" w:cs="宋体" w:asciiTheme="minorEastAsia" w:hAnsiTheme="minorEastAsia" w:eastAsiaTheme="minorEastAsia"/>
          <w:kern w:val="0"/>
          <w:sz w:val="28"/>
          <w:szCs w:val="28"/>
        </w:rPr>
        <w:t>（四）法定代表人授权委托书（格式）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（采购代理机构名称）：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我单位对被授权人的签字负全部责任。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在撤消授权的书面通知以前，本授权书一直有效。被授权人在授权书有效期内签署的所有文件不因授权的撤消而失效。</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被授权人：                          投标人法定代表人：</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（签字或盖章）                            （签字或盖章）</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（附：被授权人身份证复印件）</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column"/>
      </w:r>
      <w:r>
        <w:rPr>
          <w:rFonts w:hint="eastAsia" w:cs="宋体" w:asciiTheme="minorEastAsia" w:hAnsiTheme="minorEastAsia" w:eastAsiaTheme="minorEastAsia"/>
          <w:kern w:val="0"/>
          <w:sz w:val="28"/>
          <w:szCs w:val="28"/>
        </w:rPr>
        <w:t>（五）诚信声明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特此声明。</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（六）投标函（格式）</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采购项目名称：                   </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致：                   （采购机构名称）：</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（投标人名称）系中华人民共和国合法企业，注册地址：                   。我方就参加本次投标有关事项郑重声明如下：</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一、我方完全理解并接受该项目招标文件所有要求。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二、我方提交的所有投标文件、资料都是准确和真实的，如有虚假或隐瞒，我方愿意承担一切法律责任。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三、我方承诺按照招标文件要求，提供招标项目的技术服务。</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四、我方按招标文件要求提交的投标文件为：投标文件正本1份，副本2份。</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五、我方承诺：本次投标的投标有效期为30天。</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六、我方投标报价为闭口价。即在投标有效期和合同有效期内，该报价固定不变。</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八、我方理解，最低报价不是中标的唯一条件。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九、我方同意按有关规定及招标文件要求，缴纳足额投标保证金。</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w:t>
      </w:r>
    </w:p>
    <w:p>
      <w:pPr>
        <w:spacing w:line="540" w:lineRule="exact"/>
        <w:ind w:firstLine="5600" w:firstLineChars="20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年    月   日</w:t>
      </w:r>
    </w:p>
    <w:p>
      <w:pPr>
        <w:spacing w:line="540" w:lineRule="exact"/>
        <w:ind w:firstLine="660"/>
        <w:rPr>
          <w:rFonts w:cs="宋体" w:asciiTheme="minorEastAsia" w:hAnsiTheme="minorEastAsia" w:eastAsiaTheme="minorEastAsia"/>
          <w:kern w:val="0"/>
          <w:sz w:val="28"/>
          <w:szCs w:val="28"/>
        </w:rPr>
      </w:pP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（结束）</w:t>
      </w:r>
    </w:p>
    <w:p>
      <w:pPr>
        <w:spacing w:line="540" w:lineRule="exact"/>
        <w:rPr>
          <w:rFonts w:asciiTheme="minorEastAsia" w:hAnsiTheme="minorEastAsia" w:eastAsiaTheme="minorEastAsia"/>
          <w:b/>
          <w:sz w:val="28"/>
          <w:szCs w:val="28"/>
        </w:rPr>
      </w:pPr>
    </w:p>
    <w:bookmarkEnd w:id="6"/>
    <w:p>
      <w:pPr>
        <w:spacing w:line="540" w:lineRule="exact"/>
        <w:ind w:firstLine="660"/>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NjE0ODhmNzU4Y2Q1YWVkOWNhYzVlYzUyOWExMWIifQ=="/>
  </w:docVars>
  <w:rsids>
    <w:rsidRoot w:val="00504C3B"/>
    <w:rsid w:val="00015B15"/>
    <w:rsid w:val="0002446B"/>
    <w:rsid w:val="00081A3C"/>
    <w:rsid w:val="00090BC8"/>
    <w:rsid w:val="000B2828"/>
    <w:rsid w:val="001018BA"/>
    <w:rsid w:val="0012557A"/>
    <w:rsid w:val="001A3D1B"/>
    <w:rsid w:val="001B28DA"/>
    <w:rsid w:val="001C7E15"/>
    <w:rsid w:val="001F3385"/>
    <w:rsid w:val="00211517"/>
    <w:rsid w:val="00234942"/>
    <w:rsid w:val="00246186"/>
    <w:rsid w:val="0025407A"/>
    <w:rsid w:val="00261417"/>
    <w:rsid w:val="00285A30"/>
    <w:rsid w:val="002A4C0C"/>
    <w:rsid w:val="002B6971"/>
    <w:rsid w:val="002D0BED"/>
    <w:rsid w:val="00300C67"/>
    <w:rsid w:val="00364257"/>
    <w:rsid w:val="00377710"/>
    <w:rsid w:val="0038002A"/>
    <w:rsid w:val="003867E6"/>
    <w:rsid w:val="003F0385"/>
    <w:rsid w:val="00477417"/>
    <w:rsid w:val="004E5D7E"/>
    <w:rsid w:val="00504C3B"/>
    <w:rsid w:val="00536041"/>
    <w:rsid w:val="00545BFA"/>
    <w:rsid w:val="00554086"/>
    <w:rsid w:val="00581522"/>
    <w:rsid w:val="005A7B6C"/>
    <w:rsid w:val="005B5C11"/>
    <w:rsid w:val="005C0357"/>
    <w:rsid w:val="005D7A78"/>
    <w:rsid w:val="00620040"/>
    <w:rsid w:val="006A7795"/>
    <w:rsid w:val="006B7F44"/>
    <w:rsid w:val="006C29A0"/>
    <w:rsid w:val="00716A01"/>
    <w:rsid w:val="00754115"/>
    <w:rsid w:val="00756384"/>
    <w:rsid w:val="007A07EE"/>
    <w:rsid w:val="007A1512"/>
    <w:rsid w:val="007B5B7D"/>
    <w:rsid w:val="00812165"/>
    <w:rsid w:val="008158F0"/>
    <w:rsid w:val="00824570"/>
    <w:rsid w:val="008417AF"/>
    <w:rsid w:val="00857AE3"/>
    <w:rsid w:val="00863D2D"/>
    <w:rsid w:val="0088072B"/>
    <w:rsid w:val="008C729F"/>
    <w:rsid w:val="008E2529"/>
    <w:rsid w:val="00921CC4"/>
    <w:rsid w:val="00960723"/>
    <w:rsid w:val="009730AA"/>
    <w:rsid w:val="009872F8"/>
    <w:rsid w:val="009A4767"/>
    <w:rsid w:val="009A7BE1"/>
    <w:rsid w:val="009B6946"/>
    <w:rsid w:val="009C3912"/>
    <w:rsid w:val="00A4225B"/>
    <w:rsid w:val="00A51C3C"/>
    <w:rsid w:val="00A67A79"/>
    <w:rsid w:val="00A70230"/>
    <w:rsid w:val="00A7461C"/>
    <w:rsid w:val="00A849E7"/>
    <w:rsid w:val="00AB7F41"/>
    <w:rsid w:val="00B62B00"/>
    <w:rsid w:val="00B7214D"/>
    <w:rsid w:val="00BC246A"/>
    <w:rsid w:val="00BC4EF5"/>
    <w:rsid w:val="00BE3EC9"/>
    <w:rsid w:val="00BF6035"/>
    <w:rsid w:val="00C23DC1"/>
    <w:rsid w:val="00C46199"/>
    <w:rsid w:val="00C9219F"/>
    <w:rsid w:val="00C9319F"/>
    <w:rsid w:val="00CD7985"/>
    <w:rsid w:val="00DA6062"/>
    <w:rsid w:val="00DF314B"/>
    <w:rsid w:val="00DF7A82"/>
    <w:rsid w:val="00E0503F"/>
    <w:rsid w:val="00E07EA6"/>
    <w:rsid w:val="00E31843"/>
    <w:rsid w:val="00E319DD"/>
    <w:rsid w:val="00E36726"/>
    <w:rsid w:val="00E419BC"/>
    <w:rsid w:val="00E43ADE"/>
    <w:rsid w:val="00E8515D"/>
    <w:rsid w:val="00E95D66"/>
    <w:rsid w:val="00F13540"/>
    <w:rsid w:val="00F4648D"/>
    <w:rsid w:val="00F70212"/>
    <w:rsid w:val="00F73F35"/>
    <w:rsid w:val="00F77B72"/>
    <w:rsid w:val="00F92A88"/>
    <w:rsid w:val="00FB2F6D"/>
    <w:rsid w:val="00FD17A4"/>
    <w:rsid w:val="0241242E"/>
    <w:rsid w:val="08DF3F4A"/>
    <w:rsid w:val="08F95E18"/>
    <w:rsid w:val="0F8F190A"/>
    <w:rsid w:val="141919A1"/>
    <w:rsid w:val="16C1666C"/>
    <w:rsid w:val="180932A0"/>
    <w:rsid w:val="1DD629A5"/>
    <w:rsid w:val="1ED50A2A"/>
    <w:rsid w:val="22D01A9A"/>
    <w:rsid w:val="29F11B77"/>
    <w:rsid w:val="2A0B1907"/>
    <w:rsid w:val="2A1B4A63"/>
    <w:rsid w:val="2BA80578"/>
    <w:rsid w:val="2E5D4D89"/>
    <w:rsid w:val="34BB2C34"/>
    <w:rsid w:val="37FA215C"/>
    <w:rsid w:val="385C6C0F"/>
    <w:rsid w:val="46CE7031"/>
    <w:rsid w:val="493B0D1D"/>
    <w:rsid w:val="4A9E3976"/>
    <w:rsid w:val="4CF9354D"/>
    <w:rsid w:val="54503E60"/>
    <w:rsid w:val="562E14F6"/>
    <w:rsid w:val="61793DD3"/>
    <w:rsid w:val="62A62CAF"/>
    <w:rsid w:val="6AC344AB"/>
    <w:rsid w:val="712832BA"/>
    <w:rsid w:val="723C7889"/>
    <w:rsid w:val="72735D07"/>
    <w:rsid w:val="78D57DC2"/>
    <w:rsid w:val="790D22CD"/>
    <w:rsid w:val="79E07E4E"/>
    <w:rsid w:val="7D39684F"/>
    <w:rsid w:val="7D4E3883"/>
    <w:rsid w:val="7DD3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rPr>
      <w:rFonts w:ascii="仿宋_GB2312" w:eastAsia="仿宋_GB2312"/>
      <w:sz w:val="32"/>
    </w:rPr>
  </w:style>
  <w:style w:type="paragraph" w:styleId="6">
    <w:name w:val="Body Text Indent"/>
    <w:basedOn w:val="1"/>
    <w:link w:val="18"/>
    <w:autoRedefine/>
    <w:qFormat/>
    <w:uiPriority w:val="0"/>
    <w:pPr>
      <w:spacing w:line="700" w:lineRule="exact"/>
      <w:ind w:left="960"/>
    </w:pPr>
    <w:rPr>
      <w:sz w:val="44"/>
      <w:szCs w:val="20"/>
    </w:rPr>
  </w:style>
  <w:style w:type="paragraph" w:styleId="7">
    <w:name w:val="Date"/>
    <w:basedOn w:val="1"/>
    <w:next w:val="1"/>
    <w:link w:val="23"/>
    <w:autoRedefine/>
    <w:qFormat/>
    <w:uiPriority w:val="0"/>
    <w:rPr>
      <w:rFonts w:asciiTheme="minorHAnsi" w:hAnsiTheme="minorHAnsi" w:eastAsiaTheme="minorEastAsia" w:cstheme="minorBidi"/>
      <w:sz w:val="28"/>
      <w:szCs w:val="22"/>
    </w:rPr>
  </w:style>
  <w:style w:type="paragraph" w:styleId="8">
    <w:name w:val="Body Text Indent 2"/>
    <w:basedOn w:val="1"/>
    <w:link w:val="26"/>
    <w:unhideWhenUsed/>
    <w:qFormat/>
    <w:uiPriority w:val="99"/>
    <w:pPr>
      <w:spacing w:after="120" w:line="480" w:lineRule="auto"/>
      <w:ind w:left="420" w:leftChars="200"/>
    </w:pPr>
    <w:rPr>
      <w:sz w:val="28"/>
      <w:szCs w:val="20"/>
    </w:rPr>
  </w:style>
  <w:style w:type="paragraph" w:styleId="9">
    <w:name w:val="Balloon Text"/>
    <w:basedOn w:val="1"/>
    <w:link w:val="25"/>
    <w:autoRedefine/>
    <w:unhideWhenUsed/>
    <w:qFormat/>
    <w:uiPriority w:val="99"/>
    <w:rPr>
      <w:sz w:val="18"/>
      <w:szCs w:val="18"/>
    </w:rPr>
  </w:style>
  <w:style w:type="paragraph" w:styleId="10">
    <w:name w:val="footer"/>
    <w:basedOn w:val="1"/>
    <w:link w:val="16"/>
    <w:autoRedefine/>
    <w:unhideWhenUsed/>
    <w:qFormat/>
    <w:uiPriority w:val="99"/>
    <w:pPr>
      <w:tabs>
        <w:tab w:val="center" w:pos="4153"/>
        <w:tab w:val="right" w:pos="8306"/>
      </w:tabs>
      <w:snapToGrid w:val="0"/>
      <w:jc w:val="left"/>
    </w:pPr>
    <w:rPr>
      <w:sz w:val="18"/>
      <w:szCs w:val="18"/>
    </w:rPr>
  </w:style>
  <w:style w:type="paragraph" w:styleId="11">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1"/>
    <w:autoRedefine/>
    <w:semiHidden/>
    <w:qFormat/>
    <w:uiPriority w:val="99"/>
    <w:rPr>
      <w:sz w:val="18"/>
      <w:szCs w:val="18"/>
    </w:rPr>
  </w:style>
  <w:style w:type="character" w:customStyle="1" w:styleId="16">
    <w:name w:val="页脚 Char"/>
    <w:basedOn w:val="14"/>
    <w:link w:val="10"/>
    <w:autoRedefine/>
    <w:semiHidden/>
    <w:qFormat/>
    <w:uiPriority w:val="99"/>
    <w:rPr>
      <w:sz w:val="18"/>
      <w:szCs w:val="18"/>
    </w:rPr>
  </w:style>
  <w:style w:type="character" w:customStyle="1" w:styleId="17">
    <w:name w:val="标题 1 Char"/>
    <w:basedOn w:val="14"/>
    <w:link w:val="2"/>
    <w:autoRedefine/>
    <w:qFormat/>
    <w:uiPriority w:val="0"/>
    <w:rPr>
      <w:rFonts w:ascii="宋体" w:hAnsi="宋体" w:eastAsia="宋体" w:cs="宋体"/>
      <w:b/>
      <w:bCs/>
      <w:kern w:val="36"/>
      <w:sz w:val="48"/>
      <w:szCs w:val="48"/>
    </w:rPr>
  </w:style>
  <w:style w:type="character" w:customStyle="1" w:styleId="18">
    <w:name w:val="正文文本缩进 Char"/>
    <w:basedOn w:val="14"/>
    <w:link w:val="6"/>
    <w:autoRedefine/>
    <w:qFormat/>
    <w:uiPriority w:val="0"/>
    <w:rPr>
      <w:rFonts w:ascii="Times New Roman" w:hAnsi="Times New Roman" w:eastAsia="宋体" w:cs="Times New Roman"/>
      <w:sz w:val="44"/>
      <w:szCs w:val="20"/>
    </w:rPr>
  </w:style>
  <w:style w:type="character" w:customStyle="1" w:styleId="19">
    <w:name w:val="标题 2 Char"/>
    <w:basedOn w:val="14"/>
    <w:link w:val="3"/>
    <w:autoRedefine/>
    <w:qFormat/>
    <w:uiPriority w:val="0"/>
    <w:rPr>
      <w:rFonts w:asciiTheme="majorHAnsi" w:hAnsiTheme="majorHAnsi" w:eastAsiaTheme="majorEastAsia" w:cstheme="majorBidi"/>
      <w:b/>
      <w:bCs/>
      <w:sz w:val="32"/>
      <w:szCs w:val="32"/>
    </w:rPr>
  </w:style>
  <w:style w:type="paragraph" w:customStyle="1" w:styleId="20">
    <w:name w:val="列出段落1"/>
    <w:basedOn w:val="1"/>
    <w:autoRedefine/>
    <w:qFormat/>
    <w:uiPriority w:val="34"/>
    <w:pPr>
      <w:ind w:firstLine="420" w:firstLineChars="200"/>
    </w:pPr>
  </w:style>
  <w:style w:type="paragraph" w:customStyle="1" w:styleId="21">
    <w:name w:val="图例"/>
    <w:basedOn w:val="1"/>
    <w:autoRedefine/>
    <w:qFormat/>
    <w:uiPriority w:val="0"/>
    <w:pPr>
      <w:spacing w:before="120" w:after="120" w:line="360" w:lineRule="auto"/>
      <w:jc w:val="center"/>
    </w:pPr>
    <w:rPr>
      <w:rFonts w:eastAsia="仿宋_GB2312"/>
      <w:b/>
      <w:sz w:val="24"/>
      <w:szCs w:val="20"/>
    </w:rPr>
  </w:style>
  <w:style w:type="character" w:customStyle="1" w:styleId="22">
    <w:name w:val="日期 Char"/>
    <w:qFormat/>
    <w:uiPriority w:val="0"/>
    <w:rPr>
      <w:sz w:val="28"/>
    </w:rPr>
  </w:style>
  <w:style w:type="character" w:customStyle="1" w:styleId="23">
    <w:name w:val="日期 Char1"/>
    <w:basedOn w:val="14"/>
    <w:link w:val="7"/>
    <w:autoRedefine/>
    <w:semiHidden/>
    <w:qFormat/>
    <w:uiPriority w:val="99"/>
    <w:rPr>
      <w:rFonts w:ascii="Times New Roman" w:hAnsi="Times New Roman" w:eastAsia="宋体" w:cs="Times New Roman"/>
      <w:szCs w:val="24"/>
    </w:rPr>
  </w:style>
  <w:style w:type="character" w:customStyle="1" w:styleId="24">
    <w:name w:val="标题 3 Char"/>
    <w:basedOn w:val="14"/>
    <w:link w:val="4"/>
    <w:autoRedefine/>
    <w:semiHidden/>
    <w:qFormat/>
    <w:uiPriority w:val="9"/>
    <w:rPr>
      <w:rFonts w:ascii="Times New Roman" w:hAnsi="Times New Roman" w:eastAsia="宋体" w:cs="Times New Roman"/>
      <w:b/>
      <w:bCs/>
      <w:sz w:val="32"/>
      <w:szCs w:val="32"/>
    </w:rPr>
  </w:style>
  <w:style w:type="character" w:customStyle="1" w:styleId="25">
    <w:name w:val="批注框文本 Char"/>
    <w:basedOn w:val="14"/>
    <w:link w:val="9"/>
    <w:autoRedefine/>
    <w:semiHidden/>
    <w:qFormat/>
    <w:uiPriority w:val="99"/>
    <w:rPr>
      <w:rFonts w:ascii="Times New Roman" w:hAnsi="Times New Roman" w:eastAsia="宋体" w:cs="Times New Roman"/>
      <w:sz w:val="18"/>
      <w:szCs w:val="18"/>
    </w:rPr>
  </w:style>
  <w:style w:type="character" w:customStyle="1" w:styleId="26">
    <w:name w:val="正文文本缩进 2 Char"/>
    <w:basedOn w:val="14"/>
    <w:link w:val="8"/>
    <w:autoRedefine/>
    <w:qFormat/>
    <w:uiPriority w:val="99"/>
    <w:rPr>
      <w:rFonts w:ascii="Times New Roman" w:hAnsi="Times New Roman" w:eastAsia="宋体" w:cs="Times New Roman"/>
      <w:sz w:val="28"/>
      <w:szCs w:val="20"/>
    </w:rPr>
  </w:style>
  <w:style w:type="paragraph" w:styleId="27">
    <w:name w:val="List Paragraph"/>
    <w:basedOn w:val="1"/>
    <w:autoRedefine/>
    <w:unhideWhenUsed/>
    <w:qFormat/>
    <w:uiPriority w:val="99"/>
    <w:pPr>
      <w:ind w:firstLine="420" w:firstLineChars="200"/>
    </w:pPr>
  </w:style>
  <w:style w:type="character" w:customStyle="1" w:styleId="28">
    <w:name w:val="font01"/>
    <w:basedOn w:val="1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C528-7411-414B-9357-4007D5C1EB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5517</Words>
  <Characters>6317</Characters>
  <Lines>58</Lines>
  <Paragraphs>16</Paragraphs>
  <TotalTime>9</TotalTime>
  <ScaleCrop>false</ScaleCrop>
  <LinksUpToDate>false</LinksUpToDate>
  <CharactersWithSpaces>7358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向灿</cp:lastModifiedBy>
  <dcterms:modified xsi:type="dcterms:W3CDTF">2024-04-22T07:07:26Z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1007214BE1B9443C9E9B3BF73512805D_12</vt:lpwstr>
  </property>
</Properties>
</file>