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1BD" w:rsidRDefault="000D11BD">
      <w:pPr>
        <w:spacing w:line="1600" w:lineRule="exact"/>
        <w:jc w:val="center"/>
        <w:outlineLvl w:val="0"/>
        <w:rPr>
          <w:rFonts w:ascii="宋体" w:hAnsi="宋体" w:hint="eastAsia"/>
          <w:sz w:val="120"/>
          <w:szCs w:val="120"/>
        </w:rPr>
      </w:pPr>
    </w:p>
    <w:p w:rsidR="000D11BD" w:rsidRDefault="00B17276">
      <w:pPr>
        <w:spacing w:line="1600" w:lineRule="exact"/>
        <w:jc w:val="center"/>
        <w:outlineLvl w:val="0"/>
        <w:rPr>
          <w:rFonts w:ascii="宋体" w:hAnsi="宋体"/>
          <w:sz w:val="120"/>
          <w:szCs w:val="120"/>
        </w:rPr>
      </w:pPr>
      <w:r>
        <w:rPr>
          <w:rFonts w:ascii="宋体" w:hAnsi="宋体" w:hint="eastAsia"/>
          <w:color w:val="000000" w:themeColor="text1"/>
          <w:sz w:val="120"/>
          <w:szCs w:val="120"/>
        </w:rPr>
        <w:t>招</w:t>
      </w:r>
      <w:r>
        <w:rPr>
          <w:rFonts w:ascii="宋体" w:hAnsi="宋体" w:hint="eastAsia"/>
          <w:color w:val="000000" w:themeColor="text1"/>
          <w:sz w:val="120"/>
          <w:szCs w:val="120"/>
        </w:rPr>
        <w:t xml:space="preserve"> </w:t>
      </w:r>
      <w:r>
        <w:rPr>
          <w:rFonts w:ascii="宋体" w:hAnsi="宋体" w:hint="eastAsia"/>
          <w:color w:val="000000" w:themeColor="text1"/>
          <w:sz w:val="120"/>
          <w:szCs w:val="120"/>
        </w:rPr>
        <w:t>标</w:t>
      </w:r>
      <w:r>
        <w:rPr>
          <w:rFonts w:ascii="宋体" w:hAnsi="宋体" w:hint="eastAsia"/>
          <w:sz w:val="120"/>
          <w:szCs w:val="120"/>
        </w:rPr>
        <w:t xml:space="preserve"> </w:t>
      </w:r>
      <w:r>
        <w:rPr>
          <w:rFonts w:ascii="宋体" w:hAnsi="宋体" w:hint="eastAsia"/>
          <w:sz w:val="120"/>
          <w:szCs w:val="120"/>
        </w:rPr>
        <w:t>文</w:t>
      </w:r>
      <w:r>
        <w:rPr>
          <w:rFonts w:ascii="宋体" w:hAnsi="宋体" w:hint="eastAsia"/>
          <w:sz w:val="120"/>
          <w:szCs w:val="120"/>
        </w:rPr>
        <w:t xml:space="preserve"> </w:t>
      </w:r>
      <w:r>
        <w:rPr>
          <w:rFonts w:ascii="宋体" w:hAnsi="宋体" w:hint="eastAsia"/>
          <w:sz w:val="120"/>
          <w:szCs w:val="120"/>
        </w:rPr>
        <w:t>件</w:t>
      </w:r>
    </w:p>
    <w:p w:rsidR="000D11BD" w:rsidRDefault="000D11BD">
      <w:pPr>
        <w:spacing w:line="500" w:lineRule="exact"/>
        <w:jc w:val="center"/>
        <w:rPr>
          <w:rFonts w:ascii="宋体" w:hAnsi="宋体"/>
          <w:sz w:val="32"/>
        </w:rPr>
      </w:pPr>
    </w:p>
    <w:p w:rsidR="000D11BD" w:rsidRDefault="000D11BD">
      <w:pPr>
        <w:spacing w:line="500" w:lineRule="exact"/>
        <w:jc w:val="center"/>
        <w:rPr>
          <w:rFonts w:ascii="宋体" w:hAnsi="宋体"/>
          <w:sz w:val="32"/>
        </w:rPr>
      </w:pPr>
    </w:p>
    <w:p w:rsidR="000D11BD" w:rsidRDefault="000D11BD">
      <w:pPr>
        <w:spacing w:line="500" w:lineRule="exact"/>
        <w:jc w:val="center"/>
        <w:rPr>
          <w:rFonts w:ascii="宋体" w:hAnsi="宋体"/>
          <w:sz w:val="32"/>
        </w:rPr>
      </w:pPr>
    </w:p>
    <w:p w:rsidR="000D11BD" w:rsidRDefault="000D11BD">
      <w:pPr>
        <w:spacing w:line="500" w:lineRule="exact"/>
        <w:jc w:val="center"/>
        <w:rPr>
          <w:rFonts w:ascii="宋体" w:hAnsi="宋体"/>
          <w:sz w:val="32"/>
        </w:rPr>
      </w:pPr>
    </w:p>
    <w:p w:rsidR="000D11BD" w:rsidRDefault="000D11BD">
      <w:pPr>
        <w:spacing w:line="500" w:lineRule="exact"/>
        <w:jc w:val="center"/>
        <w:rPr>
          <w:rFonts w:ascii="宋体" w:hAnsi="宋体"/>
          <w:sz w:val="32"/>
        </w:rPr>
      </w:pPr>
    </w:p>
    <w:p w:rsidR="000D11BD" w:rsidRDefault="000D11BD">
      <w:pPr>
        <w:spacing w:line="500" w:lineRule="exact"/>
        <w:jc w:val="center"/>
        <w:rPr>
          <w:rFonts w:ascii="宋体" w:hAnsi="宋体"/>
          <w:sz w:val="32"/>
        </w:rPr>
      </w:pPr>
    </w:p>
    <w:p w:rsidR="000D11BD" w:rsidRDefault="000D11BD">
      <w:pPr>
        <w:spacing w:line="500" w:lineRule="exact"/>
        <w:jc w:val="center"/>
        <w:rPr>
          <w:rFonts w:ascii="宋体" w:hAnsi="宋体"/>
          <w:sz w:val="32"/>
        </w:rPr>
      </w:pPr>
    </w:p>
    <w:p w:rsidR="000D11BD" w:rsidRDefault="000D11BD">
      <w:pPr>
        <w:spacing w:line="500" w:lineRule="exact"/>
        <w:ind w:firstLineChars="650" w:firstLine="2080"/>
        <w:outlineLvl w:val="0"/>
        <w:rPr>
          <w:rFonts w:ascii="宋体" w:hAnsi="宋体"/>
          <w:sz w:val="32"/>
        </w:rPr>
      </w:pPr>
    </w:p>
    <w:p w:rsidR="000D11BD" w:rsidRDefault="00B17276">
      <w:pPr>
        <w:spacing w:line="500" w:lineRule="exact"/>
        <w:ind w:firstLineChars="400" w:firstLine="1440"/>
        <w:rPr>
          <w:rFonts w:ascii="宋体" w:hAnsi="宋体"/>
          <w:sz w:val="36"/>
          <w:szCs w:val="36"/>
        </w:rPr>
      </w:pPr>
      <w:r>
        <w:rPr>
          <w:rFonts w:ascii="宋体" w:hAnsi="宋体" w:hint="eastAsia"/>
          <w:sz w:val="36"/>
          <w:szCs w:val="36"/>
        </w:rPr>
        <w:t>项目编号：</w:t>
      </w:r>
      <w:r>
        <w:rPr>
          <w:rFonts w:ascii="宋体" w:hAnsi="宋体" w:hint="eastAsia"/>
          <w:sz w:val="36"/>
          <w:szCs w:val="36"/>
        </w:rPr>
        <w:t>20240522</w:t>
      </w:r>
    </w:p>
    <w:p w:rsidR="000D11BD" w:rsidRDefault="00B17276">
      <w:pPr>
        <w:spacing w:line="500" w:lineRule="exact"/>
        <w:ind w:firstLineChars="400" w:firstLine="1440"/>
        <w:rPr>
          <w:rFonts w:ascii="宋体" w:hAnsi="宋体"/>
          <w:sz w:val="36"/>
          <w:szCs w:val="36"/>
        </w:rPr>
      </w:pPr>
      <w:r>
        <w:rPr>
          <w:rFonts w:ascii="宋体" w:hAnsi="宋体" w:hint="eastAsia"/>
          <w:sz w:val="36"/>
          <w:szCs w:val="36"/>
        </w:rPr>
        <w:t>项目名称：</w:t>
      </w:r>
      <w:proofErr w:type="gramStart"/>
      <w:r>
        <w:rPr>
          <w:rFonts w:ascii="宋体" w:hAnsi="宋体" w:hint="eastAsia"/>
          <w:sz w:val="36"/>
          <w:szCs w:val="36"/>
        </w:rPr>
        <w:t>世赛基地</w:t>
      </w:r>
      <w:proofErr w:type="gramEnd"/>
      <w:r>
        <w:rPr>
          <w:rFonts w:ascii="宋体" w:hAnsi="宋体" w:hint="eastAsia"/>
          <w:sz w:val="36"/>
          <w:szCs w:val="36"/>
        </w:rPr>
        <w:t>会议桌椅项目</w:t>
      </w:r>
    </w:p>
    <w:p w:rsidR="000D11BD" w:rsidRDefault="00B17276">
      <w:pPr>
        <w:spacing w:line="500" w:lineRule="exact"/>
        <w:outlineLvl w:val="0"/>
        <w:rPr>
          <w:rFonts w:ascii="宋体" w:hAnsi="宋体"/>
          <w:sz w:val="36"/>
          <w:szCs w:val="36"/>
        </w:rPr>
      </w:pPr>
      <w:r>
        <w:rPr>
          <w:rFonts w:ascii="宋体" w:hAnsi="宋体" w:hint="eastAsia"/>
          <w:sz w:val="36"/>
          <w:szCs w:val="36"/>
        </w:rPr>
        <w:t xml:space="preserve">                           </w:t>
      </w:r>
    </w:p>
    <w:p w:rsidR="000D11BD" w:rsidRDefault="00B17276">
      <w:pPr>
        <w:spacing w:line="500" w:lineRule="exact"/>
        <w:ind w:firstLineChars="400" w:firstLine="1440"/>
        <w:rPr>
          <w:rFonts w:ascii="宋体" w:hAnsi="宋体"/>
          <w:sz w:val="36"/>
          <w:szCs w:val="36"/>
        </w:rPr>
      </w:pPr>
      <w:r>
        <w:rPr>
          <w:rFonts w:ascii="宋体" w:hAnsi="宋体" w:hint="eastAsia"/>
          <w:sz w:val="36"/>
          <w:szCs w:val="36"/>
        </w:rPr>
        <w:t>采</w:t>
      </w:r>
      <w:r>
        <w:rPr>
          <w:rFonts w:ascii="宋体" w:hAnsi="宋体" w:hint="eastAsia"/>
          <w:sz w:val="36"/>
          <w:szCs w:val="36"/>
        </w:rPr>
        <w:t xml:space="preserve"> </w:t>
      </w:r>
      <w:r>
        <w:rPr>
          <w:rFonts w:ascii="宋体" w:hAnsi="宋体" w:hint="eastAsia"/>
          <w:sz w:val="36"/>
          <w:szCs w:val="36"/>
        </w:rPr>
        <w:t>购</w:t>
      </w:r>
      <w:r>
        <w:rPr>
          <w:rFonts w:ascii="宋体" w:hAnsi="宋体" w:hint="eastAsia"/>
          <w:sz w:val="36"/>
          <w:szCs w:val="36"/>
        </w:rPr>
        <w:t xml:space="preserve"> </w:t>
      </w:r>
      <w:r>
        <w:rPr>
          <w:rFonts w:ascii="宋体" w:hAnsi="宋体" w:hint="eastAsia"/>
          <w:sz w:val="36"/>
          <w:szCs w:val="36"/>
        </w:rPr>
        <w:t>人：重庆铁路运输高级技工学校</w:t>
      </w:r>
    </w:p>
    <w:p w:rsidR="000D11BD" w:rsidRDefault="000D11BD">
      <w:pPr>
        <w:spacing w:line="500" w:lineRule="exact"/>
        <w:rPr>
          <w:rFonts w:ascii="宋体" w:hAnsi="宋体"/>
          <w:sz w:val="36"/>
          <w:szCs w:val="36"/>
        </w:rPr>
      </w:pPr>
    </w:p>
    <w:p w:rsidR="000D11BD" w:rsidRDefault="000D11BD">
      <w:pPr>
        <w:spacing w:line="540" w:lineRule="exact"/>
        <w:jc w:val="center"/>
        <w:rPr>
          <w:rFonts w:ascii="黑体" w:eastAsia="黑体" w:hAnsi="黑体"/>
          <w:sz w:val="32"/>
          <w:szCs w:val="32"/>
        </w:rPr>
      </w:pPr>
    </w:p>
    <w:p w:rsidR="000D11BD" w:rsidRDefault="000D11BD">
      <w:pPr>
        <w:spacing w:line="540" w:lineRule="exact"/>
        <w:jc w:val="center"/>
        <w:rPr>
          <w:rFonts w:ascii="黑体" w:eastAsia="黑体" w:hAnsi="黑体"/>
          <w:sz w:val="32"/>
          <w:szCs w:val="32"/>
        </w:rPr>
      </w:pPr>
    </w:p>
    <w:p w:rsidR="000D11BD" w:rsidRDefault="000D11BD">
      <w:pPr>
        <w:spacing w:line="540" w:lineRule="exact"/>
        <w:jc w:val="center"/>
        <w:rPr>
          <w:rFonts w:ascii="黑体" w:eastAsia="黑体" w:hAnsi="黑体"/>
          <w:sz w:val="32"/>
          <w:szCs w:val="32"/>
        </w:rPr>
      </w:pPr>
    </w:p>
    <w:p w:rsidR="000D11BD" w:rsidRDefault="000D11BD">
      <w:pPr>
        <w:spacing w:line="540" w:lineRule="exact"/>
        <w:jc w:val="center"/>
        <w:rPr>
          <w:rFonts w:ascii="黑体" w:eastAsia="黑体" w:hAnsi="黑体"/>
          <w:sz w:val="32"/>
          <w:szCs w:val="32"/>
        </w:rPr>
      </w:pPr>
    </w:p>
    <w:p w:rsidR="000D11BD" w:rsidRDefault="00B17276">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0D11BD" w:rsidRDefault="00B17276">
      <w:pPr>
        <w:snapToGrid w:val="0"/>
        <w:jc w:val="center"/>
        <w:rPr>
          <w:b/>
          <w:sz w:val="44"/>
          <w:szCs w:val="44"/>
        </w:rPr>
      </w:pPr>
      <w:r>
        <w:rPr>
          <w:rFonts w:ascii="黑体" w:eastAsia="黑体" w:hAnsi="黑体" w:hint="eastAsia"/>
          <w:color w:val="000000" w:themeColor="text1"/>
          <w:sz w:val="32"/>
          <w:szCs w:val="32"/>
        </w:rPr>
        <w:t>二〇二四年</w:t>
      </w:r>
      <w:r>
        <w:rPr>
          <w:rFonts w:ascii="黑体" w:eastAsia="黑体" w:hAnsi="黑体" w:hint="eastAsia"/>
          <w:color w:val="000000" w:themeColor="text1"/>
          <w:sz w:val="32"/>
          <w:szCs w:val="32"/>
        </w:rPr>
        <w:t>六</w:t>
      </w:r>
      <w:r>
        <w:rPr>
          <w:rFonts w:ascii="黑体" w:eastAsia="黑体" w:hAnsi="黑体" w:hint="eastAsia"/>
          <w:color w:val="000000" w:themeColor="text1"/>
          <w:sz w:val="32"/>
          <w:szCs w:val="32"/>
        </w:rPr>
        <w:t>月</w:t>
      </w:r>
      <w:r>
        <w:rPr>
          <w:rFonts w:hint="eastAsia"/>
          <w:b/>
          <w:sz w:val="44"/>
          <w:szCs w:val="44"/>
        </w:rPr>
        <w:br w:type="page"/>
      </w:r>
      <w:r>
        <w:rPr>
          <w:rFonts w:hint="eastAsia"/>
          <w:b/>
          <w:sz w:val="44"/>
          <w:szCs w:val="44"/>
        </w:rPr>
        <w:lastRenderedPageBreak/>
        <w:t>第一篇</w:t>
      </w:r>
      <w:r>
        <w:rPr>
          <w:rFonts w:hint="eastAsia"/>
          <w:b/>
          <w:sz w:val="44"/>
          <w:szCs w:val="44"/>
        </w:rPr>
        <w:t xml:space="preserve"> </w:t>
      </w:r>
      <w:r>
        <w:rPr>
          <w:rFonts w:hint="eastAsia"/>
          <w:b/>
          <w:sz w:val="44"/>
          <w:szCs w:val="44"/>
        </w:rPr>
        <w:t>投标邀请书</w:t>
      </w:r>
    </w:p>
    <w:p w:rsidR="000D11BD" w:rsidRDefault="00B17276">
      <w:pPr>
        <w:spacing w:line="540" w:lineRule="exact"/>
        <w:ind w:firstLine="660"/>
        <w:rPr>
          <w:rFonts w:ascii="宋体" w:hAnsi="宋体" w:cs="宋体"/>
          <w:kern w:val="0"/>
          <w:szCs w:val="28"/>
        </w:rPr>
      </w:pPr>
      <w:r>
        <w:rPr>
          <w:rFonts w:ascii="宋体" w:hAnsi="宋体" w:cs="宋体" w:hint="eastAsia"/>
          <w:kern w:val="0"/>
          <w:szCs w:val="28"/>
        </w:rPr>
        <w:t>根据重庆市财政局及市</w:t>
      </w:r>
      <w:proofErr w:type="gramStart"/>
      <w:r>
        <w:rPr>
          <w:rFonts w:ascii="宋体" w:hAnsi="宋体" w:cs="宋体" w:hint="eastAsia"/>
          <w:kern w:val="0"/>
          <w:szCs w:val="28"/>
        </w:rPr>
        <w:t>经信委和</w:t>
      </w:r>
      <w:proofErr w:type="gramEnd"/>
      <w:r>
        <w:rPr>
          <w:rFonts w:ascii="宋体" w:hAnsi="宋体" w:cs="宋体" w:hint="eastAsia"/>
          <w:kern w:val="0"/>
          <w:szCs w:val="28"/>
        </w:rPr>
        <w:t>学校相关采购文件规定，及学校教育教学</w:t>
      </w:r>
      <w:r>
        <w:rPr>
          <w:rFonts w:ascii="宋体" w:hAnsi="宋体" w:cs="宋体" w:hint="eastAsia"/>
          <w:kern w:val="0"/>
          <w:szCs w:val="28"/>
        </w:rPr>
        <w:t>、</w:t>
      </w:r>
      <w:proofErr w:type="gramStart"/>
      <w:r>
        <w:rPr>
          <w:rFonts w:ascii="宋体" w:hAnsi="宋体" w:cs="宋体" w:hint="eastAsia"/>
          <w:kern w:val="0"/>
          <w:szCs w:val="28"/>
        </w:rPr>
        <w:t>世赛基地</w:t>
      </w:r>
      <w:proofErr w:type="gramEnd"/>
      <w:r>
        <w:rPr>
          <w:rFonts w:ascii="宋体" w:hAnsi="宋体" w:cs="宋体" w:hint="eastAsia"/>
          <w:kern w:val="0"/>
          <w:szCs w:val="28"/>
        </w:rPr>
        <w:t>建设和工匠学院建设</w:t>
      </w:r>
      <w:r>
        <w:rPr>
          <w:rFonts w:ascii="宋体" w:hAnsi="宋体" w:cs="宋体" w:hint="eastAsia"/>
          <w:kern w:val="0"/>
          <w:szCs w:val="28"/>
        </w:rPr>
        <w:t>需要，</w:t>
      </w:r>
      <w:proofErr w:type="gramStart"/>
      <w:r>
        <w:rPr>
          <w:rFonts w:ascii="宋体" w:hAnsi="宋体" w:cs="宋体" w:hint="eastAsia"/>
          <w:kern w:val="0"/>
          <w:szCs w:val="28"/>
        </w:rPr>
        <w:t>世赛基地</w:t>
      </w:r>
      <w:proofErr w:type="gramEnd"/>
      <w:r>
        <w:rPr>
          <w:rFonts w:ascii="宋体" w:hAnsi="宋体" w:cs="宋体" w:hint="eastAsia"/>
          <w:kern w:val="0"/>
          <w:szCs w:val="28"/>
        </w:rPr>
        <w:t>会议桌椅</w:t>
      </w:r>
      <w:r>
        <w:rPr>
          <w:rFonts w:ascii="宋体" w:hAnsi="宋体" w:cs="宋体" w:hint="eastAsia"/>
          <w:kern w:val="0"/>
          <w:szCs w:val="28"/>
        </w:rPr>
        <w:t>项目公开招投标采购，欢迎具备相应资质条件的供应商前来投标。</w:t>
      </w:r>
    </w:p>
    <w:p w:rsidR="000D11BD" w:rsidRDefault="00B17276">
      <w:pPr>
        <w:snapToGrid w:val="0"/>
        <w:spacing w:line="500" w:lineRule="exact"/>
        <w:ind w:firstLineChars="200" w:firstLine="562"/>
        <w:rPr>
          <w:rFonts w:ascii="宋体" w:hAnsi="宋体"/>
          <w:b/>
          <w:szCs w:val="28"/>
        </w:rPr>
      </w:pPr>
      <w:r>
        <w:rPr>
          <w:rFonts w:ascii="宋体" w:hAnsi="宋体" w:hint="eastAsia"/>
          <w:b/>
          <w:szCs w:val="28"/>
        </w:rPr>
        <w:t>一、招标项目内容</w:t>
      </w:r>
    </w:p>
    <w:tbl>
      <w:tblPr>
        <w:tblW w:w="8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9"/>
        <w:gridCol w:w="997"/>
        <w:gridCol w:w="1297"/>
        <w:gridCol w:w="2561"/>
      </w:tblGrid>
      <w:tr w:rsidR="000D11BD">
        <w:trPr>
          <w:trHeight w:val="400"/>
          <w:jc w:val="center"/>
        </w:trPr>
        <w:tc>
          <w:tcPr>
            <w:tcW w:w="3219" w:type="dxa"/>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采购内容</w:t>
            </w:r>
          </w:p>
        </w:tc>
        <w:tc>
          <w:tcPr>
            <w:tcW w:w="997" w:type="dxa"/>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数</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量</w:t>
            </w:r>
          </w:p>
        </w:tc>
        <w:tc>
          <w:tcPr>
            <w:tcW w:w="1297" w:type="dxa"/>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单</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位</w:t>
            </w:r>
          </w:p>
        </w:tc>
        <w:tc>
          <w:tcPr>
            <w:tcW w:w="2561" w:type="dxa"/>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最高限价（元）</w:t>
            </w:r>
          </w:p>
        </w:tc>
      </w:tr>
      <w:tr w:rsidR="000D11BD">
        <w:trPr>
          <w:trHeight w:val="465"/>
          <w:jc w:val="center"/>
        </w:trPr>
        <w:tc>
          <w:tcPr>
            <w:tcW w:w="3219" w:type="dxa"/>
          </w:tcPr>
          <w:p w:rsidR="000D11BD" w:rsidRDefault="00B17276">
            <w:pPr>
              <w:spacing w:line="540" w:lineRule="exact"/>
              <w:jc w:val="center"/>
              <w:rPr>
                <w:rFonts w:asciiTheme="minorEastAsia" w:eastAsiaTheme="minorEastAsia" w:hAnsiTheme="minorEastAsia" w:cs="宋体"/>
                <w:kern w:val="0"/>
                <w:szCs w:val="28"/>
              </w:rPr>
            </w:pPr>
            <w:proofErr w:type="gramStart"/>
            <w:r>
              <w:rPr>
                <w:rFonts w:asciiTheme="minorEastAsia" w:eastAsiaTheme="minorEastAsia" w:hAnsiTheme="minorEastAsia" w:cs="宋体" w:hint="eastAsia"/>
                <w:kern w:val="0"/>
                <w:szCs w:val="28"/>
              </w:rPr>
              <w:t>世赛基地</w:t>
            </w:r>
            <w:proofErr w:type="gramEnd"/>
            <w:r>
              <w:rPr>
                <w:rFonts w:asciiTheme="minorEastAsia" w:eastAsiaTheme="minorEastAsia" w:hAnsiTheme="minorEastAsia" w:cs="宋体" w:hint="eastAsia"/>
                <w:kern w:val="0"/>
                <w:szCs w:val="28"/>
              </w:rPr>
              <w:t>会议桌椅</w:t>
            </w:r>
          </w:p>
        </w:tc>
        <w:tc>
          <w:tcPr>
            <w:tcW w:w="997" w:type="dxa"/>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
        </w:tc>
        <w:tc>
          <w:tcPr>
            <w:tcW w:w="1297" w:type="dxa"/>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w:t>
            </w:r>
          </w:p>
        </w:tc>
        <w:tc>
          <w:tcPr>
            <w:tcW w:w="2561" w:type="dxa"/>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67500.00</w:t>
            </w:r>
          </w:p>
        </w:tc>
      </w:tr>
    </w:tbl>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二、资金来源</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单位自筹资金（财政预算资金或单位自筹资金）</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三、邀请招标文件的获取方式、项目地点及招投标时间</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、关于招标文件的获取方式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见学校官网（</w:t>
      </w:r>
      <w:r>
        <w:rPr>
          <w:rFonts w:asciiTheme="minorEastAsia" w:eastAsiaTheme="minorEastAsia" w:hAnsiTheme="minorEastAsia" w:cs="宋体"/>
          <w:kern w:val="0"/>
          <w:szCs w:val="28"/>
        </w:rPr>
        <w:t>http://ctjx.net/</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color w:val="000000" w:themeColor="text1"/>
          <w:kern w:val="0"/>
          <w:szCs w:val="28"/>
        </w:rPr>
        <w:t>招标</w:t>
      </w:r>
      <w:r>
        <w:rPr>
          <w:rFonts w:asciiTheme="minorEastAsia" w:eastAsiaTheme="minorEastAsia" w:hAnsiTheme="minorEastAsia" w:cs="宋体" w:hint="eastAsia"/>
          <w:kern w:val="0"/>
          <w:szCs w:val="28"/>
        </w:rPr>
        <w:t>公告</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自行下载。无论投标人下载与否，均视同投标人已知晓本项目澄清文件的内容。</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、投标报名统一采用在招标现场报名的方式。特别注意：请有意参加投标的供应商按学校要求，在规定时间内递交投标文件，报名的单位名称必须与开标现场投标单位名称相同。</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、投标文件递交和截止时间：见学</w:t>
      </w:r>
      <w:proofErr w:type="gramStart"/>
      <w:r>
        <w:rPr>
          <w:rFonts w:asciiTheme="minorEastAsia" w:eastAsiaTheme="minorEastAsia" w:hAnsiTheme="minorEastAsia" w:cs="宋体" w:hint="eastAsia"/>
          <w:kern w:val="0"/>
          <w:szCs w:val="28"/>
        </w:rPr>
        <w:t>校官网</w:t>
      </w:r>
      <w:proofErr w:type="gramEnd"/>
      <w:r>
        <w:rPr>
          <w:rFonts w:asciiTheme="minorEastAsia" w:eastAsiaTheme="minorEastAsia" w:hAnsiTheme="minorEastAsia" w:cs="宋体" w:hint="eastAsia"/>
          <w:kern w:val="0"/>
          <w:szCs w:val="28"/>
        </w:rPr>
        <w:t>招标公告</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特别说明：超过招标截止时间、不按招标文件规定密封的投标文件</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或不按招标文件规定提交有效足额投标保证金的投标文件，将不被接受。</w:t>
      </w:r>
    </w:p>
    <w:p w:rsidR="000D11BD" w:rsidRDefault="00B17276">
      <w:pPr>
        <w:spacing w:line="540" w:lineRule="exact"/>
        <w:ind w:firstLineChars="200" w:firstLine="560"/>
        <w:rPr>
          <w:rFonts w:ascii="宋体" w:hAnsi="宋体"/>
          <w:color w:val="000000" w:themeColor="text1"/>
          <w:szCs w:val="28"/>
        </w:rPr>
      </w:pPr>
      <w:r>
        <w:rPr>
          <w:rFonts w:ascii="宋体" w:hAnsi="宋体" w:hint="eastAsia"/>
          <w:color w:val="000000"/>
          <w:szCs w:val="28"/>
        </w:rPr>
        <w:t>4</w:t>
      </w:r>
      <w:r>
        <w:rPr>
          <w:rFonts w:ascii="宋体" w:hAnsi="宋体" w:hint="eastAsia"/>
          <w:color w:val="000000"/>
          <w:szCs w:val="28"/>
        </w:rPr>
        <w:t>、项目地点：</w:t>
      </w:r>
      <w:r>
        <w:rPr>
          <w:rFonts w:ascii="宋体" w:hAnsi="宋体" w:hint="eastAsia"/>
          <w:color w:val="000000" w:themeColor="text1"/>
          <w:szCs w:val="28"/>
        </w:rPr>
        <w:t>重庆铁路运输高级技工学校</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、投标时间：</w:t>
      </w:r>
      <w:r>
        <w:rPr>
          <w:rFonts w:asciiTheme="minorEastAsia" w:eastAsiaTheme="minorEastAsia" w:hAnsiTheme="minorEastAsia" w:cs="宋体" w:hint="eastAsia"/>
          <w:kern w:val="0"/>
          <w:szCs w:val="28"/>
        </w:rPr>
        <w:t>2024</w:t>
      </w:r>
      <w:r>
        <w:rPr>
          <w:rFonts w:asciiTheme="minorEastAsia" w:eastAsiaTheme="minorEastAsia" w:hAnsiTheme="minorEastAsia" w:cs="宋体" w:hint="eastAsia"/>
          <w:kern w:val="0"/>
          <w:szCs w:val="28"/>
        </w:rPr>
        <w:t>年</w:t>
      </w:r>
      <w:r w:rsidR="00630DCC">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13</w:t>
      </w:r>
      <w:r>
        <w:rPr>
          <w:rFonts w:asciiTheme="minorEastAsia" w:eastAsiaTheme="minorEastAsia" w:hAnsiTheme="minorEastAsia" w:cs="宋体" w:hint="eastAsia"/>
          <w:kern w:val="0"/>
          <w:szCs w:val="28"/>
        </w:rPr>
        <w:t>日</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:00</w:t>
      </w:r>
      <w:r>
        <w:rPr>
          <w:rFonts w:asciiTheme="minorEastAsia" w:eastAsiaTheme="minorEastAsia" w:hAnsiTheme="minorEastAsia" w:cs="宋体" w:hint="eastAsia"/>
          <w:kern w:val="0"/>
          <w:szCs w:val="28"/>
        </w:rPr>
        <w:t>至</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:30</w:t>
      </w:r>
      <w:r>
        <w:rPr>
          <w:rFonts w:asciiTheme="minorEastAsia" w:eastAsiaTheme="minorEastAsia" w:hAnsiTheme="minorEastAsia" w:cs="宋体" w:hint="eastAsia"/>
          <w:kern w:val="0"/>
          <w:szCs w:val="28"/>
        </w:rPr>
        <w:t>。</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6</w:t>
      </w:r>
      <w:r>
        <w:rPr>
          <w:rFonts w:ascii="宋体" w:hAnsi="宋体" w:hint="eastAsia"/>
          <w:color w:val="000000"/>
          <w:szCs w:val="28"/>
        </w:rPr>
        <w:t>、投标地点：</w:t>
      </w:r>
      <w:r>
        <w:rPr>
          <w:rFonts w:ascii="宋体" w:hAnsi="宋体" w:cs="宋体" w:hint="eastAsia"/>
          <w:kern w:val="0"/>
          <w:szCs w:val="28"/>
        </w:rPr>
        <w:t>重庆铁路运输高级技工学校（张家湾校区）招生办</w:t>
      </w:r>
      <w:r>
        <w:rPr>
          <w:rFonts w:ascii="宋体" w:hAnsi="宋体" w:cs="宋体" w:hint="eastAsia"/>
          <w:kern w:val="0"/>
          <w:szCs w:val="28"/>
        </w:rPr>
        <w:t>2</w:t>
      </w:r>
      <w:r>
        <w:rPr>
          <w:rFonts w:ascii="宋体" w:hAnsi="宋体" w:cs="宋体" w:hint="eastAsia"/>
          <w:kern w:val="0"/>
          <w:szCs w:val="28"/>
        </w:rPr>
        <w:t>楼</w:t>
      </w:r>
      <w:r>
        <w:rPr>
          <w:rFonts w:ascii="宋体" w:hAnsi="宋体" w:cs="宋体" w:hint="eastAsia"/>
          <w:kern w:val="0"/>
          <w:szCs w:val="28"/>
        </w:rPr>
        <w:t>201</w:t>
      </w:r>
      <w:r>
        <w:rPr>
          <w:rFonts w:ascii="宋体" w:hAnsi="宋体" w:cs="宋体" w:hint="eastAsia"/>
          <w:kern w:val="0"/>
          <w:szCs w:val="28"/>
        </w:rPr>
        <w:t>会议室。</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宋体" w:hAnsi="宋体" w:hint="eastAsia"/>
          <w:color w:val="000000"/>
          <w:szCs w:val="28"/>
        </w:rPr>
        <w:t>7</w:t>
      </w:r>
      <w:r>
        <w:rPr>
          <w:rFonts w:ascii="宋体" w:hAnsi="宋体" w:hint="eastAsia"/>
          <w:color w:val="000000"/>
          <w:szCs w:val="28"/>
        </w:rPr>
        <w:t>、开</w:t>
      </w:r>
      <w:r>
        <w:rPr>
          <w:rFonts w:asciiTheme="minorEastAsia" w:eastAsiaTheme="minorEastAsia" w:hAnsiTheme="minorEastAsia" w:cs="宋体" w:hint="eastAsia"/>
          <w:kern w:val="0"/>
          <w:szCs w:val="28"/>
        </w:rPr>
        <w:t>标时间：</w:t>
      </w:r>
      <w:r>
        <w:rPr>
          <w:rFonts w:asciiTheme="minorEastAsia" w:eastAsiaTheme="minorEastAsia" w:hAnsiTheme="minorEastAsia" w:cs="宋体" w:hint="eastAsia"/>
          <w:kern w:val="0"/>
          <w:szCs w:val="28"/>
        </w:rPr>
        <w:t>2024</w:t>
      </w:r>
      <w:r>
        <w:rPr>
          <w:rFonts w:asciiTheme="minorEastAsia" w:eastAsiaTheme="minorEastAsia" w:hAnsiTheme="minorEastAsia" w:cs="宋体" w:hint="eastAsia"/>
          <w:kern w:val="0"/>
          <w:szCs w:val="28"/>
        </w:rPr>
        <w:t>年</w:t>
      </w:r>
      <w:r w:rsidR="00630DCC">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13</w:t>
      </w:r>
      <w:r>
        <w:rPr>
          <w:rFonts w:asciiTheme="minorEastAsia" w:eastAsiaTheme="minorEastAsia" w:hAnsiTheme="minorEastAsia" w:cs="宋体" w:hint="eastAsia"/>
          <w:kern w:val="0"/>
          <w:szCs w:val="28"/>
        </w:rPr>
        <w:t>日</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0</w:t>
      </w:r>
      <w:r>
        <w:rPr>
          <w:rFonts w:asciiTheme="minorEastAsia" w:eastAsiaTheme="minorEastAsia" w:hAnsiTheme="minorEastAsia" w:cs="宋体" w:hint="eastAsia"/>
          <w:kern w:val="0"/>
          <w:szCs w:val="28"/>
        </w:rPr>
        <w:t>。</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8</w:t>
      </w:r>
      <w:r>
        <w:rPr>
          <w:rFonts w:ascii="宋体" w:hAnsi="宋体" w:hint="eastAsia"/>
          <w:color w:val="000000"/>
          <w:szCs w:val="28"/>
        </w:rPr>
        <w:t>、开标地点：</w:t>
      </w:r>
      <w:r>
        <w:rPr>
          <w:rFonts w:asciiTheme="minorEastAsia" w:eastAsiaTheme="minorEastAsia" w:hAnsiTheme="minorEastAsia" w:cs="宋体" w:hint="eastAsia"/>
          <w:kern w:val="0"/>
          <w:szCs w:val="28"/>
        </w:rPr>
        <w:t>重庆铁路运输高级技工学校</w:t>
      </w:r>
      <w:r>
        <w:rPr>
          <w:rFonts w:ascii="宋体" w:hAnsi="宋体" w:cs="宋体" w:hint="eastAsia"/>
          <w:kern w:val="0"/>
          <w:szCs w:val="28"/>
        </w:rPr>
        <w:t>（张家湾校区）</w:t>
      </w:r>
      <w:r>
        <w:rPr>
          <w:rFonts w:asciiTheme="minorEastAsia" w:eastAsiaTheme="minorEastAsia" w:hAnsiTheme="minorEastAsia" w:cs="宋体" w:hint="eastAsia"/>
          <w:kern w:val="0"/>
          <w:szCs w:val="28"/>
        </w:rPr>
        <w:t>招生办</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楼</w:t>
      </w:r>
      <w:r>
        <w:rPr>
          <w:rFonts w:asciiTheme="minorEastAsia" w:eastAsiaTheme="minorEastAsia" w:hAnsiTheme="minorEastAsia" w:cs="宋体" w:hint="eastAsia"/>
          <w:kern w:val="0"/>
          <w:szCs w:val="28"/>
        </w:rPr>
        <w:t>201</w:t>
      </w:r>
      <w:r>
        <w:rPr>
          <w:rFonts w:asciiTheme="minorEastAsia" w:eastAsiaTheme="minorEastAsia" w:hAnsiTheme="minorEastAsia" w:cs="宋体" w:hint="eastAsia"/>
          <w:kern w:val="0"/>
          <w:szCs w:val="28"/>
        </w:rPr>
        <w:t>会议室</w:t>
      </w:r>
      <w:r>
        <w:rPr>
          <w:rFonts w:ascii="宋体" w:hAnsi="宋体" w:hint="eastAsia"/>
          <w:color w:val="000000"/>
          <w:szCs w:val="28"/>
        </w:rPr>
        <w:t>。</w:t>
      </w:r>
    </w:p>
    <w:p w:rsidR="000D11BD" w:rsidRDefault="00B17276">
      <w:pPr>
        <w:spacing w:line="540" w:lineRule="exact"/>
        <w:ind w:firstLineChars="200" w:firstLine="562"/>
        <w:rPr>
          <w:rFonts w:ascii="宋体" w:hAnsi="宋体"/>
          <w:b/>
          <w:color w:val="000000"/>
          <w:szCs w:val="28"/>
        </w:rPr>
      </w:pPr>
      <w:r>
        <w:rPr>
          <w:rFonts w:ascii="宋体" w:hAnsi="宋体" w:hint="eastAsia"/>
          <w:b/>
          <w:color w:val="000000"/>
          <w:szCs w:val="28"/>
        </w:rPr>
        <w:lastRenderedPageBreak/>
        <w:t>四、投标人资质条件</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 xml:space="preserve"> (</w:t>
      </w:r>
      <w:proofErr w:type="gramStart"/>
      <w:r>
        <w:rPr>
          <w:rFonts w:ascii="宋体" w:hAnsi="宋体" w:hint="eastAsia"/>
          <w:color w:val="000000"/>
          <w:szCs w:val="28"/>
        </w:rPr>
        <w:t>一</w:t>
      </w:r>
      <w:proofErr w:type="gramEnd"/>
      <w:r>
        <w:rPr>
          <w:rFonts w:ascii="宋体" w:hAnsi="宋体" w:hint="eastAsia"/>
          <w:color w:val="000000"/>
          <w:szCs w:val="28"/>
        </w:rPr>
        <w:t>)</w:t>
      </w:r>
      <w:r>
        <w:rPr>
          <w:rFonts w:ascii="宋体" w:hAnsi="宋体" w:hint="eastAsia"/>
          <w:color w:val="000000"/>
          <w:szCs w:val="28"/>
        </w:rPr>
        <w:t>基本资格条件：</w:t>
      </w:r>
    </w:p>
    <w:p w:rsidR="000D11BD" w:rsidRDefault="00B1727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、具备有效的营业执照（提供有效的营业执照复印件）</w:t>
      </w:r>
    </w:p>
    <w:p w:rsidR="000D11BD" w:rsidRDefault="00B1727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、具有良好的商业信誉和健全的财务会计制度；</w:t>
      </w:r>
    </w:p>
    <w:p w:rsidR="000D11BD" w:rsidRDefault="00B1727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、具有履行合同所必需的设备和专业技术能力；</w:t>
      </w:r>
    </w:p>
    <w:p w:rsidR="000D11BD" w:rsidRDefault="00B1727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、有依法缴纳税收和社会保障资金的良好记录；</w:t>
      </w:r>
    </w:p>
    <w:p w:rsidR="000D11BD" w:rsidRDefault="00B1727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、参加政府采购活动前三年内，在经营活动中没有重大违法记录；</w:t>
      </w:r>
    </w:p>
    <w:p w:rsidR="000D11BD" w:rsidRDefault="00B1727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、法律、行政法规规定的其他条件。</w:t>
      </w:r>
    </w:p>
    <w:p w:rsidR="000D11BD" w:rsidRDefault="00B1727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（二）特定资格条件</w:t>
      </w:r>
    </w:p>
    <w:p w:rsidR="000D11BD" w:rsidRDefault="00B17276">
      <w:pPr>
        <w:pStyle w:val="a8"/>
        <w:ind w:firstLineChars="300" w:firstLine="960"/>
      </w:pPr>
      <w:r>
        <w:rPr>
          <w:rFonts w:hint="eastAsia"/>
        </w:rPr>
        <w:t>无</w:t>
      </w:r>
    </w:p>
    <w:p w:rsidR="000D11BD" w:rsidRDefault="00B17276">
      <w:pPr>
        <w:spacing w:line="540" w:lineRule="exact"/>
        <w:ind w:firstLineChars="200" w:firstLine="562"/>
        <w:rPr>
          <w:rFonts w:ascii="宋体" w:hAnsi="宋体"/>
          <w:b/>
          <w:color w:val="000000"/>
          <w:szCs w:val="28"/>
        </w:rPr>
      </w:pPr>
      <w:r>
        <w:rPr>
          <w:rFonts w:ascii="宋体" w:hAnsi="宋体" w:hint="eastAsia"/>
          <w:b/>
          <w:color w:val="000000"/>
          <w:szCs w:val="28"/>
        </w:rPr>
        <w:t>五、投标保证金、履约保证金和</w:t>
      </w:r>
      <w:proofErr w:type="gramStart"/>
      <w:r>
        <w:rPr>
          <w:rFonts w:ascii="宋体" w:hAnsi="宋体" w:hint="eastAsia"/>
          <w:b/>
          <w:color w:val="000000"/>
          <w:szCs w:val="28"/>
        </w:rPr>
        <w:t>质保金</w:t>
      </w:r>
      <w:proofErr w:type="gramEnd"/>
    </w:p>
    <w:p w:rsidR="000D11BD" w:rsidRDefault="00B17276">
      <w:pPr>
        <w:spacing w:line="540" w:lineRule="exact"/>
        <w:ind w:firstLineChars="200" w:firstLine="560"/>
        <w:rPr>
          <w:rFonts w:ascii="宋体" w:hAnsi="宋体"/>
          <w:bCs/>
          <w:color w:val="000000"/>
          <w:szCs w:val="28"/>
        </w:rPr>
      </w:pPr>
      <w:r>
        <w:rPr>
          <w:rFonts w:ascii="宋体" w:hAnsi="宋体" w:hint="eastAsia"/>
          <w:bCs/>
          <w:color w:val="000000"/>
          <w:szCs w:val="28"/>
        </w:rPr>
        <w:t>为响应国家政策，优化营商环境，减轻企业负担，本项目不收取投标保证金</w:t>
      </w:r>
      <w:r>
        <w:rPr>
          <w:rFonts w:ascii="宋体" w:hAnsi="宋体" w:hint="eastAsia"/>
          <w:bCs/>
          <w:color w:val="000000"/>
          <w:szCs w:val="28"/>
        </w:rPr>
        <w:t>。</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（一）投标报名费、保证金具体缴纳方式如下：</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1</w:t>
      </w:r>
      <w:r>
        <w:rPr>
          <w:rFonts w:ascii="宋体" w:hAnsi="宋体" w:hint="eastAsia"/>
          <w:color w:val="000000"/>
          <w:szCs w:val="28"/>
        </w:rPr>
        <w:t>、缴纳本项目规定数额投标资料费</w:t>
      </w:r>
      <w:r>
        <w:rPr>
          <w:rFonts w:ascii="宋体" w:hAnsi="宋体" w:hint="eastAsia"/>
          <w:color w:val="000000"/>
          <w:szCs w:val="28"/>
        </w:rPr>
        <w:t>30</w:t>
      </w:r>
      <w:r>
        <w:rPr>
          <w:rFonts w:ascii="宋体" w:hAnsi="宋体" w:hint="eastAsia"/>
          <w:color w:val="000000"/>
          <w:szCs w:val="28"/>
        </w:rPr>
        <w:t>0</w:t>
      </w:r>
      <w:r>
        <w:rPr>
          <w:rFonts w:ascii="宋体" w:hAnsi="宋体" w:hint="eastAsia"/>
          <w:color w:val="000000"/>
          <w:szCs w:val="28"/>
        </w:rPr>
        <w:t>元（大写：</w:t>
      </w:r>
      <w:r>
        <w:rPr>
          <w:rFonts w:ascii="宋体" w:hAnsi="宋体" w:hint="eastAsia"/>
          <w:color w:val="000000"/>
          <w:szCs w:val="28"/>
        </w:rPr>
        <w:t>叁佰</w:t>
      </w:r>
      <w:r>
        <w:rPr>
          <w:rFonts w:ascii="宋体" w:hAnsi="宋体" w:hint="eastAsia"/>
          <w:color w:val="000000"/>
          <w:szCs w:val="28"/>
        </w:rPr>
        <w:t>元整），投标人须确保从其基本账户将投标报名费汇入重庆铁路运输高级技工学校的账号上，其到账的截止时间为</w:t>
      </w:r>
      <w:r>
        <w:rPr>
          <w:rFonts w:ascii="宋体" w:hAnsi="宋体" w:hint="eastAsia"/>
          <w:color w:val="000000"/>
          <w:szCs w:val="28"/>
        </w:rPr>
        <w:t>2024</w:t>
      </w:r>
      <w:r>
        <w:rPr>
          <w:rFonts w:ascii="宋体" w:hAnsi="宋体" w:hint="eastAsia"/>
          <w:color w:val="000000"/>
          <w:szCs w:val="28"/>
        </w:rPr>
        <w:t>年</w:t>
      </w:r>
      <w:r>
        <w:rPr>
          <w:rFonts w:ascii="宋体" w:hAnsi="宋体" w:hint="eastAsia"/>
          <w:color w:val="000000"/>
          <w:szCs w:val="28"/>
        </w:rPr>
        <w:t>6</w:t>
      </w:r>
      <w:r>
        <w:rPr>
          <w:rFonts w:ascii="宋体" w:hAnsi="宋体" w:hint="eastAsia"/>
          <w:color w:val="000000"/>
          <w:szCs w:val="28"/>
        </w:rPr>
        <w:t>月</w:t>
      </w:r>
      <w:r>
        <w:rPr>
          <w:rFonts w:ascii="宋体" w:hAnsi="宋体" w:hint="eastAsia"/>
          <w:color w:val="000000"/>
          <w:szCs w:val="28"/>
        </w:rPr>
        <w:t>13</w:t>
      </w:r>
      <w:r>
        <w:rPr>
          <w:rFonts w:ascii="宋体" w:hAnsi="宋体" w:hint="eastAsia"/>
          <w:color w:val="000000"/>
          <w:szCs w:val="28"/>
        </w:rPr>
        <w:t>日</w:t>
      </w:r>
      <w:r>
        <w:rPr>
          <w:rFonts w:ascii="宋体" w:hAnsi="宋体" w:hint="eastAsia"/>
          <w:color w:val="000000"/>
          <w:szCs w:val="28"/>
        </w:rPr>
        <w:t>8</w:t>
      </w:r>
      <w:r>
        <w:rPr>
          <w:rFonts w:ascii="宋体" w:hAnsi="宋体" w:hint="eastAsia"/>
          <w:color w:val="000000"/>
          <w:szCs w:val="28"/>
        </w:rPr>
        <w:t>：</w:t>
      </w:r>
      <w:r>
        <w:rPr>
          <w:rFonts w:ascii="宋体" w:hAnsi="宋体" w:hint="eastAsia"/>
          <w:color w:val="000000"/>
          <w:szCs w:val="28"/>
        </w:rPr>
        <w:t>00</w:t>
      </w:r>
      <w:r>
        <w:rPr>
          <w:rFonts w:ascii="宋体" w:hAnsi="宋体" w:hint="eastAsia"/>
          <w:color w:val="000000"/>
          <w:szCs w:val="28"/>
        </w:rPr>
        <w:t>时，并务必在进账凭证上明确“</w:t>
      </w:r>
      <w:proofErr w:type="gramStart"/>
      <w:r>
        <w:rPr>
          <w:rFonts w:asciiTheme="minorEastAsia" w:eastAsiaTheme="minorEastAsia" w:hAnsiTheme="minorEastAsia" w:cs="宋体" w:hint="eastAsia"/>
          <w:kern w:val="0"/>
          <w:szCs w:val="28"/>
        </w:rPr>
        <w:t>世赛基地</w:t>
      </w:r>
      <w:proofErr w:type="gramEnd"/>
      <w:r>
        <w:rPr>
          <w:rFonts w:asciiTheme="minorEastAsia" w:eastAsiaTheme="minorEastAsia" w:hAnsiTheme="minorEastAsia" w:cs="宋体" w:hint="eastAsia"/>
          <w:kern w:val="0"/>
          <w:szCs w:val="28"/>
        </w:rPr>
        <w:t>会议桌椅</w:t>
      </w:r>
      <w:r>
        <w:rPr>
          <w:rFonts w:ascii="宋体" w:hAnsi="宋体" w:hint="eastAsia"/>
          <w:color w:val="000000"/>
          <w:szCs w:val="28"/>
        </w:rPr>
        <w:t>项目投标报名费”。</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、本项目投标资料费、保证金转入账户：</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户</w:t>
      </w:r>
      <w:r>
        <w:rPr>
          <w:rFonts w:ascii="宋体" w:hAnsi="宋体" w:hint="eastAsia"/>
          <w:color w:val="000000"/>
          <w:szCs w:val="28"/>
        </w:rPr>
        <w:t xml:space="preserve">  </w:t>
      </w:r>
      <w:r>
        <w:rPr>
          <w:rFonts w:ascii="宋体" w:hAnsi="宋体" w:hint="eastAsia"/>
          <w:color w:val="000000"/>
          <w:szCs w:val="28"/>
        </w:rPr>
        <w:t>名：重庆铁路运输高级技工学校</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开户行：中行重庆沙坪坝支行上桥新街分理处</w:t>
      </w:r>
    </w:p>
    <w:p w:rsidR="000D11BD" w:rsidRDefault="00B17276">
      <w:pPr>
        <w:spacing w:line="540" w:lineRule="exact"/>
        <w:ind w:firstLineChars="200" w:firstLine="560"/>
        <w:rPr>
          <w:rFonts w:ascii="宋体" w:hAnsi="宋体"/>
          <w:color w:val="000000"/>
          <w:szCs w:val="28"/>
        </w:rPr>
      </w:pPr>
      <w:proofErr w:type="gramStart"/>
      <w:r>
        <w:rPr>
          <w:rFonts w:ascii="宋体" w:hAnsi="宋体" w:hint="eastAsia"/>
          <w:color w:val="000000"/>
          <w:szCs w:val="28"/>
        </w:rPr>
        <w:t>账</w:t>
      </w:r>
      <w:proofErr w:type="gramEnd"/>
      <w:r>
        <w:rPr>
          <w:rFonts w:ascii="宋体" w:hAnsi="宋体" w:hint="eastAsia"/>
          <w:color w:val="000000"/>
          <w:szCs w:val="28"/>
        </w:rPr>
        <w:t xml:space="preserve">  </w:t>
      </w:r>
      <w:r>
        <w:rPr>
          <w:rFonts w:ascii="宋体" w:hAnsi="宋体" w:hint="eastAsia"/>
          <w:color w:val="000000"/>
          <w:szCs w:val="28"/>
        </w:rPr>
        <w:t>号：</w:t>
      </w:r>
      <w:r>
        <w:rPr>
          <w:rFonts w:ascii="宋体" w:hAnsi="宋体" w:hint="eastAsia"/>
          <w:color w:val="000000"/>
          <w:szCs w:val="28"/>
        </w:rPr>
        <w:t>108802942557</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w:t>
      </w:r>
      <w:r>
        <w:rPr>
          <w:rFonts w:ascii="宋体" w:hAnsi="宋体" w:hint="eastAsia"/>
          <w:color w:val="000000"/>
          <w:szCs w:val="28"/>
        </w:rPr>
        <w:t>1</w:t>
      </w:r>
      <w:r>
        <w:rPr>
          <w:rFonts w:ascii="宋体" w:hAnsi="宋体" w:hint="eastAsia"/>
          <w:color w:val="000000"/>
          <w:szCs w:val="28"/>
        </w:rPr>
        <w:t>）投标人必须付款凭证备注栏中注明“</w:t>
      </w:r>
      <w:proofErr w:type="gramStart"/>
      <w:r>
        <w:rPr>
          <w:rFonts w:asciiTheme="minorEastAsia" w:eastAsiaTheme="minorEastAsia" w:hAnsiTheme="minorEastAsia" w:cs="宋体" w:hint="eastAsia"/>
          <w:kern w:val="0"/>
          <w:szCs w:val="28"/>
        </w:rPr>
        <w:t>世赛基地</w:t>
      </w:r>
      <w:proofErr w:type="gramEnd"/>
      <w:r>
        <w:rPr>
          <w:rFonts w:asciiTheme="minorEastAsia" w:eastAsiaTheme="minorEastAsia" w:hAnsiTheme="minorEastAsia" w:cs="宋体" w:hint="eastAsia"/>
          <w:kern w:val="0"/>
          <w:szCs w:val="28"/>
        </w:rPr>
        <w:t>会议桌椅</w:t>
      </w:r>
      <w:r>
        <w:rPr>
          <w:rFonts w:ascii="宋体" w:hAnsi="宋体" w:hint="eastAsia"/>
          <w:color w:val="000000"/>
          <w:szCs w:val="28"/>
        </w:rPr>
        <w:t>项目”；</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）各投标人在银行转账（电汇）时，须充分考虑银行转账（电汇）的时间差风险，如同城转账、异地转账或汇款、跨行转账或电汇的时间要求。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）各投标人在递交报名费时，到款账户为上述指定的专用账户，来款账户必须为本公司基本账户。</w:t>
      </w:r>
    </w:p>
    <w:p w:rsidR="000D11BD" w:rsidRDefault="00B17276">
      <w:pPr>
        <w:spacing w:line="540" w:lineRule="exact"/>
        <w:ind w:firstLine="660"/>
        <w:rPr>
          <w:rFonts w:ascii="宋体" w:hAnsi="宋体" w:cs="MS Shell Dlg"/>
          <w:b/>
          <w:szCs w:val="28"/>
        </w:rPr>
      </w:pPr>
      <w:r>
        <w:rPr>
          <w:rFonts w:ascii="宋体" w:hAnsi="宋体" w:cs="MS Shell Dlg" w:hint="eastAsia"/>
          <w:b/>
          <w:szCs w:val="28"/>
        </w:rPr>
        <w:lastRenderedPageBreak/>
        <w:t>六、投标报名注意事项</w:t>
      </w:r>
    </w:p>
    <w:p w:rsidR="000D11BD" w:rsidRDefault="00B17276">
      <w:pPr>
        <w:spacing w:line="560" w:lineRule="exact"/>
        <w:ind w:firstLineChars="250" w:firstLine="700"/>
        <w:rPr>
          <w:rFonts w:ascii="宋体" w:hAnsi="宋体"/>
          <w:color w:val="000000" w:themeColor="text1"/>
          <w:szCs w:val="28"/>
        </w:rPr>
      </w:pPr>
      <w:r>
        <w:rPr>
          <w:rFonts w:ascii="宋体" w:hAnsi="宋体" w:hint="eastAsia"/>
          <w:color w:val="000000" w:themeColor="text1"/>
          <w:szCs w:val="28"/>
        </w:rPr>
        <w:t>踏勘</w:t>
      </w:r>
      <w:r>
        <w:rPr>
          <w:rFonts w:ascii="宋体" w:hAnsi="宋体"/>
          <w:color w:val="000000" w:themeColor="text1"/>
          <w:szCs w:val="28"/>
        </w:rPr>
        <w:t>现场</w:t>
      </w:r>
      <w:r>
        <w:rPr>
          <w:rFonts w:ascii="宋体" w:hAnsi="宋体" w:hint="eastAsia"/>
          <w:color w:val="000000" w:themeColor="text1"/>
          <w:szCs w:val="28"/>
        </w:rPr>
        <w:t>：</w:t>
      </w:r>
      <w:r>
        <w:rPr>
          <w:rFonts w:ascii="宋体" w:hAnsi="宋体"/>
          <w:color w:val="000000" w:themeColor="text1"/>
          <w:szCs w:val="28"/>
        </w:rPr>
        <w:t>不组织（</w:t>
      </w:r>
      <w:r>
        <w:rPr>
          <w:rFonts w:ascii="宋体" w:hAnsi="宋体" w:hint="eastAsia"/>
          <w:color w:val="000000" w:themeColor="text1"/>
          <w:szCs w:val="28"/>
        </w:rPr>
        <w:t>请投标人高度</w:t>
      </w:r>
      <w:r>
        <w:rPr>
          <w:rFonts w:ascii="宋体" w:hAnsi="宋体"/>
          <w:color w:val="000000" w:themeColor="text1"/>
          <w:szCs w:val="28"/>
        </w:rPr>
        <w:t>重视现场踏勘，根据自身需要自行赴现场调查相关情况，</w:t>
      </w:r>
      <w:r>
        <w:rPr>
          <w:rFonts w:ascii="宋体" w:hAnsi="宋体" w:hint="eastAsia"/>
          <w:color w:val="000000" w:themeColor="text1"/>
          <w:szCs w:val="28"/>
        </w:rPr>
        <w:t>并</w:t>
      </w:r>
      <w:r>
        <w:rPr>
          <w:rFonts w:ascii="宋体" w:hAnsi="宋体"/>
          <w:color w:val="000000" w:themeColor="text1"/>
          <w:szCs w:val="28"/>
        </w:rPr>
        <w:t>在投标文件</w:t>
      </w:r>
      <w:proofErr w:type="gramStart"/>
      <w:r>
        <w:rPr>
          <w:rFonts w:ascii="宋体" w:hAnsi="宋体"/>
          <w:color w:val="000000" w:themeColor="text1"/>
          <w:szCs w:val="28"/>
        </w:rPr>
        <w:t>里承诺</w:t>
      </w:r>
      <w:proofErr w:type="gramEnd"/>
      <w:r>
        <w:rPr>
          <w:rFonts w:ascii="宋体" w:hAnsi="宋体" w:hint="eastAsia"/>
          <w:color w:val="000000" w:themeColor="text1"/>
          <w:szCs w:val="28"/>
        </w:rPr>
        <w:t>已对</w:t>
      </w:r>
      <w:r>
        <w:rPr>
          <w:rFonts w:ascii="宋体" w:hAnsi="宋体"/>
          <w:color w:val="000000" w:themeColor="text1"/>
          <w:szCs w:val="28"/>
        </w:rPr>
        <w:t>现场</w:t>
      </w:r>
      <w:r>
        <w:rPr>
          <w:rFonts w:ascii="宋体" w:hAnsi="宋体" w:hint="eastAsia"/>
          <w:color w:val="000000" w:themeColor="text1"/>
          <w:szCs w:val="28"/>
        </w:rPr>
        <w:t>进行</w:t>
      </w:r>
      <w:r>
        <w:rPr>
          <w:rFonts w:ascii="宋体" w:hAnsi="宋体"/>
          <w:color w:val="000000" w:themeColor="text1"/>
          <w:szCs w:val="28"/>
        </w:rPr>
        <w:t>踏勘）</w:t>
      </w:r>
    </w:p>
    <w:p w:rsidR="000D11BD" w:rsidRDefault="00B17276">
      <w:pPr>
        <w:spacing w:line="540" w:lineRule="exact"/>
        <w:ind w:firstLine="660"/>
        <w:rPr>
          <w:rFonts w:ascii="宋体" w:hAnsi="宋体" w:cs="MS Shell Dlg"/>
          <w:b/>
          <w:szCs w:val="28"/>
        </w:rPr>
      </w:pPr>
      <w:bookmarkStart w:id="0" w:name="_Toc361131443"/>
      <w:r>
        <w:rPr>
          <w:rFonts w:ascii="宋体" w:hAnsi="宋体" w:cs="MS Shell Dlg" w:hint="eastAsia"/>
          <w:b/>
          <w:szCs w:val="28"/>
        </w:rPr>
        <w:t>七、联系方式</w:t>
      </w:r>
      <w:bookmarkEnd w:id="0"/>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报名咨询：李老师</w:t>
      </w:r>
      <w:r>
        <w:rPr>
          <w:rFonts w:ascii="宋体" w:hAnsi="宋体" w:hint="eastAsia"/>
          <w:color w:val="000000"/>
          <w:szCs w:val="28"/>
        </w:rPr>
        <w:t xml:space="preserve">          </w:t>
      </w:r>
      <w:r>
        <w:rPr>
          <w:rFonts w:ascii="宋体" w:hAnsi="宋体" w:hint="eastAsia"/>
          <w:color w:val="000000"/>
          <w:szCs w:val="28"/>
        </w:rPr>
        <w:t>联系电话：</w:t>
      </w:r>
      <w:r>
        <w:rPr>
          <w:rFonts w:ascii="宋体" w:hAnsi="宋体" w:hint="eastAsia"/>
          <w:color w:val="000000"/>
          <w:szCs w:val="28"/>
        </w:rPr>
        <w:t>15025481080</w:t>
      </w:r>
    </w:p>
    <w:p w:rsidR="000D11BD" w:rsidRDefault="00B17276">
      <w:pPr>
        <w:spacing w:line="540" w:lineRule="exact"/>
        <w:ind w:firstLineChars="200" w:firstLine="560"/>
        <w:rPr>
          <w:rFonts w:ascii="宋体" w:hAnsi="宋体"/>
          <w:color w:val="000000"/>
          <w:szCs w:val="28"/>
        </w:rPr>
      </w:pPr>
      <w:r>
        <w:rPr>
          <w:rFonts w:ascii="宋体" w:hAnsi="宋体" w:hint="eastAsia"/>
          <w:color w:val="000000"/>
          <w:szCs w:val="28"/>
        </w:rPr>
        <w:t>项目咨询：向老师</w:t>
      </w:r>
      <w:r>
        <w:rPr>
          <w:rFonts w:ascii="宋体" w:hAnsi="宋体" w:hint="eastAsia"/>
          <w:color w:val="000000"/>
          <w:szCs w:val="28"/>
        </w:rPr>
        <w:t xml:space="preserve">          </w:t>
      </w:r>
      <w:r>
        <w:rPr>
          <w:rFonts w:ascii="宋体" w:hAnsi="宋体" w:hint="eastAsia"/>
          <w:color w:val="000000"/>
          <w:szCs w:val="28"/>
        </w:rPr>
        <w:t>联系电话：</w:t>
      </w:r>
      <w:r>
        <w:rPr>
          <w:rFonts w:ascii="宋体" w:hAnsi="宋体" w:hint="eastAsia"/>
          <w:color w:val="000000"/>
          <w:szCs w:val="28"/>
        </w:rPr>
        <w:t>023-65915080</w:t>
      </w:r>
    </w:p>
    <w:p w:rsidR="000D11BD" w:rsidRDefault="00B17276">
      <w:pPr>
        <w:spacing w:line="540" w:lineRule="exact"/>
        <w:ind w:firstLine="660"/>
        <w:rPr>
          <w:rFonts w:ascii="宋体" w:hAnsi="宋体"/>
          <w:kern w:val="0"/>
          <w:szCs w:val="28"/>
        </w:rPr>
      </w:pPr>
      <w:r>
        <w:rPr>
          <w:rFonts w:ascii="宋体" w:hAnsi="宋体" w:hint="eastAsia"/>
          <w:kern w:val="0"/>
          <w:szCs w:val="28"/>
        </w:rPr>
        <w:t>采购人地址：重庆市沙坪坝区张家湾</w:t>
      </w:r>
      <w:r>
        <w:rPr>
          <w:rFonts w:ascii="宋体" w:hAnsi="宋体" w:hint="eastAsia"/>
          <w:kern w:val="0"/>
          <w:szCs w:val="28"/>
        </w:rPr>
        <w:t>50</w:t>
      </w:r>
      <w:r>
        <w:rPr>
          <w:rFonts w:ascii="宋体" w:hAnsi="宋体" w:hint="eastAsia"/>
          <w:kern w:val="0"/>
          <w:szCs w:val="28"/>
        </w:rPr>
        <w:t>号</w:t>
      </w:r>
    </w:p>
    <w:p w:rsidR="000D11BD" w:rsidRDefault="00B17276">
      <w:pPr>
        <w:spacing w:line="540" w:lineRule="exact"/>
        <w:ind w:firstLine="660"/>
        <w:rPr>
          <w:rFonts w:ascii="宋体" w:hAnsi="宋体" w:cs="MS Shell Dlg"/>
          <w:b/>
          <w:szCs w:val="28"/>
        </w:rPr>
      </w:pPr>
      <w:r>
        <w:rPr>
          <w:rFonts w:ascii="宋体" w:hAnsi="宋体" w:cs="MS Shell Dlg" w:hint="eastAsia"/>
          <w:b/>
          <w:szCs w:val="28"/>
        </w:rPr>
        <w:t>八、监督机构</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监督人：重庆铁路运输高级技工学校纪委</w:t>
      </w:r>
    </w:p>
    <w:p w:rsidR="000D11BD" w:rsidRDefault="00B17276">
      <w:pPr>
        <w:spacing w:line="540" w:lineRule="exact"/>
        <w:ind w:firstLine="660"/>
        <w:rPr>
          <w:rFonts w:ascii="宋体" w:hAnsi="宋体"/>
          <w:kern w:val="0"/>
          <w:szCs w:val="28"/>
        </w:rPr>
      </w:pPr>
      <w:r>
        <w:rPr>
          <w:rFonts w:ascii="宋体" w:hAnsi="宋体" w:hint="eastAsia"/>
          <w:color w:val="000000"/>
          <w:szCs w:val="28"/>
        </w:rPr>
        <w:t>监督电话：</w:t>
      </w:r>
      <w:r>
        <w:rPr>
          <w:rFonts w:ascii="宋体" w:hAnsi="宋体"/>
          <w:kern w:val="0"/>
          <w:szCs w:val="28"/>
        </w:rPr>
        <w:t>023-65915082</w:t>
      </w:r>
    </w:p>
    <w:p w:rsidR="000D11BD" w:rsidRDefault="000D11BD">
      <w:pPr>
        <w:pStyle w:val="BodyText"/>
      </w:pPr>
    </w:p>
    <w:p w:rsidR="000D11BD" w:rsidRDefault="00B17276">
      <w:pPr>
        <w:pStyle w:val="10"/>
        <w:spacing w:before="240" w:afterLines="100" w:after="240" w:line="540" w:lineRule="exact"/>
      </w:pPr>
      <w:r>
        <w:rPr>
          <w:rFonts w:ascii="方正小标宋简体" w:eastAsia="方正小标宋简体" w:hAnsi="仿宋" w:hint="eastAsia"/>
          <w:szCs w:val="44"/>
        </w:rPr>
        <w:t>第二篇投标人须知</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一、投标人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（一）投标人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投标人是指响应招标、参加投标竞争的法人、其他组织或者自然人。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（二）合格投标人条件</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合格投标人应完全符合招标文件第一篇中规定的投标人资格条件，并对招标文件</w:t>
      </w:r>
      <w:proofErr w:type="gramStart"/>
      <w:r>
        <w:rPr>
          <w:rFonts w:ascii="宋体" w:hAnsi="宋体" w:hint="eastAsia"/>
          <w:color w:val="000000"/>
          <w:szCs w:val="28"/>
        </w:rPr>
        <w:t>作出</w:t>
      </w:r>
      <w:proofErr w:type="gramEnd"/>
      <w:r>
        <w:rPr>
          <w:rFonts w:ascii="宋体" w:hAnsi="宋体" w:hint="eastAsia"/>
          <w:color w:val="000000"/>
          <w:szCs w:val="28"/>
        </w:rPr>
        <w:t>实质性响应。</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（三）投标人的风险</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投标人没有按照招标文件要求提供全部资料，或者投标人没有对招标文件在各方面</w:t>
      </w:r>
      <w:proofErr w:type="gramStart"/>
      <w:r>
        <w:rPr>
          <w:rFonts w:ascii="宋体" w:hAnsi="宋体" w:hint="eastAsia"/>
          <w:color w:val="000000"/>
          <w:szCs w:val="28"/>
        </w:rPr>
        <w:t>作出</w:t>
      </w:r>
      <w:proofErr w:type="gramEnd"/>
      <w:r>
        <w:rPr>
          <w:rFonts w:ascii="宋体" w:hAnsi="宋体" w:hint="eastAsia"/>
          <w:color w:val="000000"/>
          <w:szCs w:val="28"/>
        </w:rPr>
        <w:t>实质性响应，可能导致投标被拒绝或评定为无效投标。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（四）法律责任</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投标人违反《中华人民共和国政府采购法》、《中华人民共和国政府采购实施条例》等相关规定，将按规定追究投标人法律责任。</w:t>
      </w:r>
    </w:p>
    <w:p w:rsidR="000D11BD" w:rsidRDefault="00B17276">
      <w:pPr>
        <w:spacing w:line="540" w:lineRule="exact"/>
        <w:ind w:firstLine="660"/>
        <w:rPr>
          <w:rFonts w:ascii="宋体" w:hAnsi="宋体" w:cs="MS Shell Dlg"/>
          <w:b/>
          <w:szCs w:val="28"/>
        </w:rPr>
      </w:pPr>
      <w:r>
        <w:rPr>
          <w:rFonts w:ascii="宋体" w:hAnsi="宋体" w:cs="MS Shell Dlg" w:hint="eastAsia"/>
          <w:b/>
          <w:szCs w:val="28"/>
        </w:rPr>
        <w:t>二、纪律要求和监督</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（一）对招标人的纪律要求</w:t>
      </w:r>
    </w:p>
    <w:p w:rsidR="000D11BD" w:rsidRDefault="00B17276">
      <w:pPr>
        <w:spacing w:line="540" w:lineRule="exact"/>
        <w:ind w:firstLine="660"/>
        <w:rPr>
          <w:rFonts w:ascii="宋体" w:hAnsi="宋体"/>
          <w:color w:val="000000"/>
          <w:szCs w:val="28"/>
        </w:rPr>
      </w:pPr>
      <w:r>
        <w:rPr>
          <w:rFonts w:ascii="宋体" w:hAnsi="宋体" w:hint="eastAsia"/>
          <w:color w:val="000000"/>
          <w:szCs w:val="28"/>
        </w:rPr>
        <w:lastRenderedPageBreak/>
        <w:t>招标人不得泄漏招标投标活动中应当保密的情况和资料，不得与投标人串通损害国家利益、社会公共利益或者他人合法权益，禁止招标人与投标人串通投标。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有下列情形之一的，属于招标人与投标人串通投标：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1</w:t>
      </w:r>
      <w:r>
        <w:rPr>
          <w:rFonts w:ascii="宋体" w:hAnsi="宋体" w:hint="eastAsia"/>
          <w:color w:val="000000"/>
          <w:szCs w:val="28"/>
        </w:rPr>
        <w:t>）招标人在开标前</w:t>
      </w:r>
      <w:r>
        <w:rPr>
          <w:rFonts w:ascii="宋体" w:hAnsi="宋体" w:hint="eastAsia"/>
          <w:color w:val="000000"/>
          <w:szCs w:val="28"/>
        </w:rPr>
        <w:t>开启投标文件并将有关信息泄露给其他投标人</w:t>
      </w:r>
      <w:r>
        <w:rPr>
          <w:rFonts w:ascii="宋体" w:hAnsi="宋体" w:hint="eastAsia"/>
          <w:color w:val="000000"/>
          <w:szCs w:val="28"/>
        </w:rPr>
        <w:t>;</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2</w:t>
      </w:r>
      <w:r>
        <w:rPr>
          <w:rFonts w:ascii="宋体" w:hAnsi="宋体" w:hint="eastAsia"/>
          <w:color w:val="000000"/>
          <w:szCs w:val="28"/>
        </w:rPr>
        <w:t>）招标人直接或者间接向投标人泄露标底、评标委员会成员等信息；</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3</w:t>
      </w:r>
      <w:r>
        <w:rPr>
          <w:rFonts w:ascii="宋体" w:hAnsi="宋体" w:hint="eastAsia"/>
          <w:color w:val="000000"/>
          <w:szCs w:val="28"/>
        </w:rPr>
        <w:t>）招标人明示或者暗示投标人压低或者抬高投标报价；</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4</w:t>
      </w:r>
      <w:r>
        <w:rPr>
          <w:rFonts w:ascii="宋体" w:hAnsi="宋体" w:hint="eastAsia"/>
          <w:color w:val="000000"/>
          <w:szCs w:val="28"/>
        </w:rPr>
        <w:t>）招标人授意投标人撤换、修改投标文件；</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5</w:t>
      </w:r>
      <w:r>
        <w:rPr>
          <w:rFonts w:ascii="宋体" w:hAnsi="宋体" w:hint="eastAsia"/>
          <w:color w:val="000000"/>
          <w:szCs w:val="28"/>
        </w:rPr>
        <w:t>）招标人明示或者暗示投标人为特定投标人中标提供方便；</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6</w:t>
      </w:r>
      <w:r>
        <w:rPr>
          <w:rFonts w:ascii="宋体" w:hAnsi="宋体" w:hint="eastAsia"/>
          <w:color w:val="000000"/>
          <w:szCs w:val="28"/>
        </w:rPr>
        <w:t>）招标人与投标人为谋求特定投标人中标而采取的其他串通行为。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（二）对投标人的纪律要求</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有下列情形之一的，属于投标人相互串通投标：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1</w:t>
      </w:r>
      <w:r>
        <w:rPr>
          <w:rFonts w:ascii="宋体" w:hAnsi="宋体" w:hint="eastAsia"/>
          <w:color w:val="000000"/>
          <w:szCs w:val="28"/>
        </w:rPr>
        <w:t>）投标人之间协商投标报价等投标文件的实质性内容；</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2</w:t>
      </w:r>
      <w:r>
        <w:rPr>
          <w:rFonts w:ascii="宋体" w:hAnsi="宋体" w:hint="eastAsia"/>
          <w:color w:val="000000"/>
          <w:szCs w:val="28"/>
        </w:rPr>
        <w:t>）投标人之间约定中标人；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3</w:t>
      </w:r>
      <w:r>
        <w:rPr>
          <w:rFonts w:ascii="宋体" w:hAnsi="宋体" w:hint="eastAsia"/>
          <w:color w:val="000000"/>
          <w:szCs w:val="28"/>
        </w:rPr>
        <w:t>）投标人之间约定部分投标人放弃投标或者中标；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4</w:t>
      </w:r>
      <w:r>
        <w:rPr>
          <w:rFonts w:ascii="宋体" w:hAnsi="宋体" w:hint="eastAsia"/>
          <w:color w:val="000000"/>
          <w:szCs w:val="28"/>
        </w:rPr>
        <w:t>）属于同一集团、协会、商会等组织成员的投标人按照该组织要求协同投标；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5</w:t>
      </w:r>
      <w:r>
        <w:rPr>
          <w:rFonts w:ascii="宋体" w:hAnsi="宋体" w:hint="eastAsia"/>
          <w:color w:val="000000"/>
          <w:szCs w:val="28"/>
        </w:rPr>
        <w:t>）投标人之间为谋取中标或者排斥特定投标人而采取的其他联合行动。</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有下列情形之</w:t>
      </w:r>
      <w:r>
        <w:rPr>
          <w:rFonts w:ascii="宋体" w:hAnsi="宋体" w:hint="eastAsia"/>
          <w:color w:val="000000"/>
          <w:szCs w:val="28"/>
        </w:rPr>
        <w:t>一的，视为投标人相互串通投标：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1</w:t>
      </w:r>
      <w:r>
        <w:rPr>
          <w:rFonts w:ascii="宋体" w:hAnsi="宋体" w:hint="eastAsia"/>
          <w:color w:val="000000"/>
          <w:szCs w:val="28"/>
        </w:rPr>
        <w:t>）不同投标人的投标文件由同一单位或者个人编制；</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2</w:t>
      </w:r>
      <w:r>
        <w:rPr>
          <w:rFonts w:ascii="宋体" w:hAnsi="宋体" w:hint="eastAsia"/>
          <w:color w:val="000000"/>
          <w:szCs w:val="28"/>
        </w:rPr>
        <w:t>）不同投标人委托同一单位或者个人办理投标事宜；</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3</w:t>
      </w:r>
      <w:r>
        <w:rPr>
          <w:rFonts w:ascii="宋体" w:hAnsi="宋体" w:hint="eastAsia"/>
          <w:color w:val="000000"/>
          <w:szCs w:val="28"/>
        </w:rPr>
        <w:t>）不同投标人的投标文件载明的项目管理成员为同一人；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4</w:t>
      </w:r>
      <w:r>
        <w:rPr>
          <w:rFonts w:ascii="宋体" w:hAnsi="宋体" w:hint="eastAsia"/>
          <w:color w:val="000000"/>
          <w:szCs w:val="28"/>
        </w:rPr>
        <w:t>）不同投标人的投标文件异常一致或者投标报价呈规律性差异；</w:t>
      </w:r>
    </w:p>
    <w:p w:rsidR="000D11BD" w:rsidRDefault="00B17276">
      <w:pPr>
        <w:spacing w:line="540" w:lineRule="exact"/>
        <w:ind w:firstLine="660"/>
        <w:rPr>
          <w:rFonts w:ascii="宋体" w:hAnsi="宋体"/>
          <w:color w:val="000000"/>
          <w:szCs w:val="28"/>
        </w:rPr>
      </w:pPr>
      <w:r>
        <w:rPr>
          <w:rFonts w:ascii="宋体" w:hAnsi="宋体" w:hint="eastAsia"/>
          <w:color w:val="000000"/>
          <w:szCs w:val="28"/>
        </w:rPr>
        <w:lastRenderedPageBreak/>
        <w:t>（</w:t>
      </w:r>
      <w:r>
        <w:rPr>
          <w:rFonts w:ascii="宋体" w:hAnsi="宋体" w:hint="eastAsia"/>
          <w:color w:val="000000"/>
          <w:szCs w:val="28"/>
        </w:rPr>
        <w:t>5</w:t>
      </w:r>
      <w:r>
        <w:rPr>
          <w:rFonts w:ascii="宋体" w:hAnsi="宋体" w:hint="eastAsia"/>
          <w:color w:val="000000"/>
          <w:szCs w:val="28"/>
        </w:rPr>
        <w:t>）不同投标人的投标文件相互混装；</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6</w:t>
      </w:r>
      <w:r>
        <w:rPr>
          <w:rFonts w:ascii="宋体" w:hAnsi="宋体" w:hint="eastAsia"/>
          <w:color w:val="000000"/>
          <w:szCs w:val="28"/>
        </w:rPr>
        <w:t>）不同投标人的投标保证金从同一单位或者个人的账户转出。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使用通过受让或者租借等方式获取的资格、资质证书投标的，属于以他人名义投标。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投标人有下列情形之一的，属于以其他方式弄虚作假的行为：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1</w:t>
      </w:r>
      <w:r>
        <w:rPr>
          <w:rFonts w:ascii="宋体" w:hAnsi="宋体" w:hint="eastAsia"/>
          <w:color w:val="000000"/>
          <w:szCs w:val="28"/>
        </w:rPr>
        <w:t>）使用伪造、变造的许可证件；</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2</w:t>
      </w:r>
      <w:r>
        <w:rPr>
          <w:rFonts w:ascii="宋体" w:hAnsi="宋体" w:hint="eastAsia"/>
          <w:color w:val="000000"/>
          <w:szCs w:val="28"/>
        </w:rPr>
        <w:t>）提供虚假的财务状况或者业绩；</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3</w:t>
      </w:r>
      <w:r>
        <w:rPr>
          <w:rFonts w:ascii="宋体" w:hAnsi="宋体" w:hint="eastAsia"/>
          <w:color w:val="000000"/>
          <w:szCs w:val="28"/>
        </w:rPr>
        <w:t>）提供虚假的项目负责人或者主要技术人员简历、劳动关系证明；</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4</w:t>
      </w:r>
      <w:r>
        <w:rPr>
          <w:rFonts w:ascii="宋体" w:hAnsi="宋体" w:hint="eastAsia"/>
          <w:color w:val="000000"/>
          <w:szCs w:val="28"/>
        </w:rPr>
        <w:t>）提供虚假的信用状况；</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w:t>
      </w:r>
      <w:r>
        <w:rPr>
          <w:rFonts w:ascii="宋体" w:hAnsi="宋体" w:hint="eastAsia"/>
          <w:color w:val="000000"/>
          <w:szCs w:val="28"/>
        </w:rPr>
        <w:t>5</w:t>
      </w:r>
      <w:r>
        <w:rPr>
          <w:rFonts w:ascii="宋体" w:hAnsi="宋体" w:hint="eastAsia"/>
          <w:color w:val="000000"/>
          <w:szCs w:val="28"/>
        </w:rPr>
        <w:t>）其他弄虚作假的行为。</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（三）</w:t>
      </w:r>
      <w:r>
        <w:rPr>
          <w:rFonts w:ascii="宋体" w:hAnsi="宋体" w:hint="eastAsia"/>
          <w:color w:val="000000"/>
          <w:szCs w:val="28"/>
        </w:rPr>
        <w:t xml:space="preserve"> </w:t>
      </w:r>
      <w:r>
        <w:rPr>
          <w:rFonts w:ascii="宋体" w:hAnsi="宋体" w:hint="eastAsia"/>
          <w:color w:val="000000"/>
          <w:szCs w:val="28"/>
        </w:rPr>
        <w:t>对评标委员会成员的纪律要求</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标办法”没有规定的评审因素和标准进行评标。</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（四）对与评标活动有关的工作人员的纪律</w:t>
      </w:r>
      <w:r>
        <w:rPr>
          <w:rFonts w:ascii="宋体" w:hAnsi="宋体" w:hint="eastAsia"/>
          <w:color w:val="000000"/>
          <w:szCs w:val="28"/>
        </w:rPr>
        <w:t>要求</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（五）</w:t>
      </w:r>
      <w:r>
        <w:rPr>
          <w:rFonts w:ascii="宋体" w:hAnsi="宋体" w:hint="eastAsia"/>
          <w:color w:val="000000"/>
          <w:szCs w:val="28"/>
        </w:rPr>
        <w:t xml:space="preserve"> </w:t>
      </w:r>
      <w:r>
        <w:rPr>
          <w:rFonts w:ascii="宋体" w:hAnsi="宋体" w:hint="eastAsia"/>
          <w:color w:val="000000"/>
          <w:szCs w:val="28"/>
        </w:rPr>
        <w:t>投诉</w:t>
      </w:r>
    </w:p>
    <w:p w:rsidR="000D11BD" w:rsidRDefault="00B17276">
      <w:pPr>
        <w:spacing w:line="540" w:lineRule="exact"/>
        <w:ind w:firstLine="660"/>
        <w:rPr>
          <w:rFonts w:ascii="宋体" w:hAnsi="宋体"/>
          <w:color w:val="000000"/>
          <w:szCs w:val="28"/>
        </w:rPr>
      </w:pPr>
      <w:r>
        <w:rPr>
          <w:rFonts w:ascii="宋体" w:hAnsi="宋体" w:hint="eastAsia"/>
          <w:color w:val="000000"/>
          <w:szCs w:val="28"/>
        </w:rPr>
        <w:t>投标人和其他利害关系人认为本次招标活动违反法律、法规和规章规定的，有权向有关行政监督部门投诉。</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三、招标文件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、招标文件由邀请书、投标人须知、项目数量及质量技术需求、项目商务要求、资格审查及评标办法和合同主要条款和格式合同（样本）、投标文件</w:t>
      </w:r>
      <w:proofErr w:type="gramStart"/>
      <w:r>
        <w:rPr>
          <w:rFonts w:asciiTheme="minorEastAsia" w:eastAsiaTheme="minorEastAsia" w:hAnsiTheme="minorEastAsia" w:cs="宋体" w:hint="eastAsia"/>
          <w:kern w:val="0"/>
          <w:szCs w:val="28"/>
        </w:rPr>
        <w:lastRenderedPageBreak/>
        <w:t>格式七</w:t>
      </w:r>
      <w:proofErr w:type="gramEnd"/>
      <w:r>
        <w:rPr>
          <w:rFonts w:asciiTheme="minorEastAsia" w:eastAsiaTheme="minorEastAsia" w:hAnsiTheme="minorEastAsia" w:cs="宋体" w:hint="eastAsia"/>
          <w:kern w:val="0"/>
          <w:szCs w:val="28"/>
        </w:rPr>
        <w:t>部分组成。</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、采购人所作的一切有效的书面通知、修改及补充，都是招标文件不可分割的部分。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、招标文件的解释</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如对招标文件有疑问，必须以书面形式在招标截止日前向采购人要求澄清，采购人可视具体情况做出处理或答复。如投标人未提出疑问，视为完全理解并同意本投标文件。同时从本项目采购公告发布之日起，各投标人应当随时关注重庆铁路运输高级技工学校所发布的与本项目采购有关的各项信息，各参与投标的供应商不管浏览与否都将被视为全部知晓本项目采购的所有过程和全部事宜。一经进入招标程序，即视为投标人已详细阅读全部文件资料，完全理解招标</w:t>
      </w:r>
      <w:r>
        <w:rPr>
          <w:rFonts w:asciiTheme="minorEastAsia" w:eastAsiaTheme="minorEastAsia" w:hAnsiTheme="minorEastAsia" w:cs="宋体" w:hint="eastAsia"/>
          <w:kern w:val="0"/>
          <w:szCs w:val="28"/>
        </w:rPr>
        <w:t>文件所有条款内容并同意放弃对这方面有不明白及误解的权利。</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四、招标要求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、投标人提交的投标文件由以下部分和投标人所作的一切有效补充、修改和承诺等文件组成。投标书面文件包括：</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）投标人概况</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）开标一览表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）分项报价明细表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）技术应答及相关证明文件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）商务条款承诺应答表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）其它优惠承诺</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）法定代表人授权委托书及相关证件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8</w:t>
      </w:r>
      <w:r>
        <w:rPr>
          <w:rFonts w:asciiTheme="minorEastAsia" w:eastAsiaTheme="minorEastAsia" w:hAnsiTheme="minorEastAsia" w:cs="宋体" w:hint="eastAsia"/>
          <w:kern w:val="0"/>
          <w:szCs w:val="28"/>
        </w:rPr>
        <w:t>）诚信声明</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9</w:t>
      </w:r>
      <w:r>
        <w:rPr>
          <w:rFonts w:asciiTheme="minorEastAsia" w:eastAsiaTheme="minorEastAsia" w:hAnsiTheme="minorEastAsia" w:cs="宋体" w:hint="eastAsia"/>
          <w:kern w:val="0"/>
          <w:szCs w:val="28"/>
        </w:rPr>
        <w:t>）其他相关文件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以上条款基本格式见本文件第六篇“投标文件格式要求”，投标人也可在基本格式基础上对表格进行扩展。未规定格式的由投标人自定格式。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、参加投标的法定代表人或其授权代表人携带身份证原件到投标现场，</w:t>
      </w:r>
      <w:r>
        <w:rPr>
          <w:rFonts w:asciiTheme="minorEastAsia" w:eastAsiaTheme="minorEastAsia" w:hAnsiTheme="minorEastAsia" w:cs="宋体" w:hint="eastAsia"/>
          <w:kern w:val="0"/>
          <w:szCs w:val="28"/>
        </w:rPr>
        <w:lastRenderedPageBreak/>
        <w:t>如未携带身份证原件到投标现场将视为法定代表人或其授权代表人未参加投标。</w:t>
      </w:r>
    </w:p>
    <w:p w:rsidR="000D11BD" w:rsidRDefault="00B17276">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color w:val="000000" w:themeColor="text1"/>
          <w:kern w:val="0"/>
          <w:szCs w:val="28"/>
        </w:rPr>
        <w:t>3</w:t>
      </w:r>
      <w:r>
        <w:rPr>
          <w:rFonts w:asciiTheme="minorEastAsia" w:eastAsiaTheme="minorEastAsia" w:hAnsiTheme="minorEastAsia" w:cs="宋体" w:hint="eastAsia"/>
          <w:color w:val="000000" w:themeColor="text1"/>
          <w:kern w:val="0"/>
          <w:szCs w:val="28"/>
        </w:rPr>
        <w:t>、投标有效期：投标文件及有关承诺文件有效期为投标开始时间起</w:t>
      </w:r>
      <w:r>
        <w:rPr>
          <w:rFonts w:asciiTheme="minorEastAsia" w:eastAsiaTheme="minorEastAsia" w:hAnsiTheme="minorEastAsia" w:cs="宋体" w:hint="eastAsia"/>
          <w:color w:val="000000" w:themeColor="text1"/>
          <w:kern w:val="0"/>
          <w:szCs w:val="28"/>
        </w:rPr>
        <w:t>30</w:t>
      </w:r>
      <w:r>
        <w:rPr>
          <w:rFonts w:asciiTheme="minorEastAsia" w:eastAsiaTheme="minorEastAsia" w:hAnsiTheme="minorEastAsia" w:cs="宋体" w:hint="eastAsia"/>
          <w:color w:val="000000" w:themeColor="text1"/>
          <w:kern w:val="0"/>
          <w:szCs w:val="28"/>
        </w:rPr>
        <w:t>个日历天。</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、投标报价</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）本招标项目报价以人民币报价。</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）投标人应严格按照“投标文件格式”中“开标一览表”和“分项报价明细表”的格式填写报价。</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）投标人的报价为一次性报价，即在投标有效期内投标价格固定不变。</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）本项目只接受一个投标报价，有选择的或有条件的报价将不予接受。</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注：竞争性谈判或竞争性磋商，投标文件只接受一个报价，经审核相关资质符合要求的投标人，可进行二次报价，但不得高于第一次报价，否则视为无效。</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、提交投标文件的份数和签署</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）投标书面文件正本一份，副本一份。副本可为正本的复印件，必须与正本一致，如出现不一致情况以正本为准。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）投标书面文件正本的每一页均应由法定代表人或其委托代理人签字或签章并加盖公章（如双面打印的投标文件只需一面签字盖章）。</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）若投标人对投标书面文件的错处作必要修改，则应在修改处加盖投标人公章或由法定代表人或其委托代理人签字确认。</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、投标书面文件的密封与标记</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投标文件的正本、副本</w:t>
      </w:r>
      <w:proofErr w:type="gramStart"/>
      <w:r>
        <w:rPr>
          <w:rFonts w:asciiTheme="minorEastAsia" w:eastAsiaTheme="minorEastAsia" w:hAnsiTheme="minorEastAsia" w:cs="宋体" w:hint="eastAsia"/>
          <w:kern w:val="0"/>
          <w:szCs w:val="28"/>
        </w:rPr>
        <w:t>均应用</w:t>
      </w:r>
      <w:proofErr w:type="gramEnd"/>
      <w:r>
        <w:rPr>
          <w:rFonts w:asciiTheme="minorEastAsia" w:eastAsiaTheme="minorEastAsia" w:hAnsiTheme="minorEastAsia" w:cs="宋体" w:hint="eastAsia"/>
          <w:kern w:val="0"/>
          <w:szCs w:val="28"/>
        </w:rPr>
        <w:t>信封分别密封。信封上注明</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“正本”、“副本”字样，</w:t>
      </w:r>
      <w:r>
        <w:rPr>
          <w:rFonts w:asciiTheme="minorEastAsia" w:eastAsiaTheme="minorEastAsia" w:hAnsiTheme="minorEastAsia" w:cs="宋体"/>
          <w:kern w:val="0"/>
          <w:szCs w:val="28"/>
        </w:rPr>
        <w:t>封套上应有授</w:t>
      </w:r>
      <w:r>
        <w:rPr>
          <w:rFonts w:asciiTheme="minorEastAsia" w:eastAsiaTheme="minorEastAsia" w:hAnsiTheme="minorEastAsia" w:cs="宋体" w:hint="eastAsia"/>
          <w:kern w:val="0"/>
          <w:szCs w:val="28"/>
        </w:rPr>
        <w:t>法定代表人或委托代理人</w:t>
      </w:r>
      <w:r>
        <w:rPr>
          <w:rFonts w:asciiTheme="minorEastAsia" w:eastAsiaTheme="minorEastAsia" w:hAnsiTheme="minorEastAsia" w:cs="宋体"/>
          <w:kern w:val="0"/>
          <w:szCs w:val="28"/>
        </w:rPr>
        <w:t>签字</w:t>
      </w:r>
      <w:r>
        <w:rPr>
          <w:rFonts w:asciiTheme="minorEastAsia" w:eastAsiaTheme="minorEastAsia" w:hAnsiTheme="minorEastAsia" w:cs="宋体" w:hint="eastAsia"/>
          <w:kern w:val="0"/>
          <w:szCs w:val="28"/>
        </w:rPr>
        <w:t>并加盖公章</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超过投标截止时间、不按规定密封的投标书，招标人概不接受。</w:t>
      </w:r>
    </w:p>
    <w:p w:rsidR="000D11BD" w:rsidRDefault="00B17276">
      <w:pPr>
        <w:autoSpaceDE w:val="0"/>
        <w:autoSpaceDN w:val="0"/>
        <w:adjustRightInd w:val="0"/>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、投标</w:t>
      </w:r>
      <w:r>
        <w:rPr>
          <w:rFonts w:asciiTheme="minorEastAsia" w:eastAsiaTheme="minorEastAsia" w:hAnsiTheme="minorEastAsia" w:cs="宋体"/>
          <w:kern w:val="0"/>
          <w:szCs w:val="28"/>
        </w:rPr>
        <w:t>文件密封送达</w:t>
      </w:r>
      <w:r>
        <w:rPr>
          <w:rFonts w:asciiTheme="minorEastAsia" w:eastAsiaTheme="minorEastAsia" w:hAnsiTheme="minorEastAsia" w:cs="宋体" w:hint="eastAsia"/>
          <w:kern w:val="0"/>
          <w:szCs w:val="28"/>
        </w:rPr>
        <w:t>招标</w:t>
      </w:r>
      <w:r>
        <w:rPr>
          <w:rFonts w:asciiTheme="minorEastAsia" w:eastAsiaTheme="minorEastAsia" w:hAnsiTheme="minorEastAsia" w:cs="宋体"/>
          <w:kern w:val="0"/>
          <w:szCs w:val="28"/>
        </w:rPr>
        <w:t>人指定地点，</w:t>
      </w:r>
      <w:r>
        <w:rPr>
          <w:rFonts w:asciiTheme="minorEastAsia" w:eastAsiaTheme="minorEastAsia" w:hAnsiTheme="minorEastAsia" w:cs="宋体" w:hint="eastAsia"/>
          <w:kern w:val="0"/>
          <w:szCs w:val="28"/>
        </w:rPr>
        <w:t>并</w:t>
      </w:r>
      <w:r>
        <w:rPr>
          <w:rFonts w:asciiTheme="minorEastAsia" w:eastAsiaTheme="minorEastAsia" w:hAnsiTheme="minorEastAsia" w:cs="宋体"/>
          <w:kern w:val="0"/>
          <w:szCs w:val="28"/>
        </w:rPr>
        <w:t>在封套上写明</w:t>
      </w:r>
      <w:r>
        <w:rPr>
          <w:rFonts w:asciiTheme="minorEastAsia" w:eastAsiaTheme="minorEastAsia" w:hAnsiTheme="minorEastAsia" w:cs="宋体" w:hint="eastAsia"/>
          <w:kern w:val="0"/>
          <w:szCs w:val="28"/>
        </w:rPr>
        <w:t>：</w:t>
      </w:r>
    </w:p>
    <w:p w:rsidR="000D11BD" w:rsidRDefault="00B17276">
      <w:pPr>
        <w:autoSpaceDE w:val="0"/>
        <w:autoSpaceDN w:val="0"/>
        <w:adjustRightInd w:val="0"/>
        <w:ind w:firstLineChars="150" w:firstLine="420"/>
        <w:jc w:val="left"/>
        <w:rPr>
          <w:rFonts w:asciiTheme="minorEastAsia" w:eastAsiaTheme="minorEastAsia" w:hAnsiTheme="minorEastAsia" w:cs="宋体"/>
          <w:kern w:val="0"/>
          <w:szCs w:val="28"/>
          <w:u w:val="single"/>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）招标</w:t>
      </w:r>
      <w:r>
        <w:rPr>
          <w:rFonts w:asciiTheme="minorEastAsia" w:eastAsiaTheme="minorEastAsia" w:hAnsiTheme="minorEastAsia" w:cs="宋体"/>
          <w:kern w:val="0"/>
          <w:szCs w:val="28"/>
        </w:rPr>
        <w:t>人名称：</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u w:val="single"/>
        </w:rPr>
        <w:t xml:space="preserve">                                      </w:t>
      </w:r>
    </w:p>
    <w:p w:rsidR="000D11BD" w:rsidRDefault="00B17276">
      <w:pPr>
        <w:autoSpaceDE w:val="0"/>
        <w:autoSpaceDN w:val="0"/>
        <w:adjustRightInd w:val="0"/>
        <w:ind w:firstLineChars="150" w:firstLine="420"/>
        <w:jc w:val="left"/>
        <w:rPr>
          <w:rFonts w:asciiTheme="minorEastAsia" w:eastAsiaTheme="minorEastAsia" w:hAnsiTheme="minorEastAsia" w:cs="宋体"/>
          <w:kern w:val="0"/>
          <w:szCs w:val="28"/>
          <w:u w:val="single"/>
        </w:rPr>
      </w:pP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2</w:t>
      </w:r>
      <w:r>
        <w:rPr>
          <w:rFonts w:asciiTheme="minorEastAsia" w:eastAsiaTheme="minorEastAsia" w:hAnsiTheme="minorEastAsia" w:cs="宋体" w:hint="eastAsia"/>
          <w:kern w:val="0"/>
          <w:szCs w:val="28"/>
        </w:rPr>
        <w:t>）投标人名称：</w:t>
      </w:r>
      <w:r>
        <w:rPr>
          <w:rFonts w:asciiTheme="minorEastAsia" w:eastAsiaTheme="minorEastAsia" w:hAnsiTheme="minorEastAsia" w:cs="宋体"/>
          <w:kern w:val="0"/>
          <w:szCs w:val="28"/>
        </w:rPr>
        <w:t xml:space="preserve"> </w:t>
      </w:r>
      <w:r>
        <w:rPr>
          <w:rFonts w:asciiTheme="minorEastAsia" w:eastAsiaTheme="minorEastAsia" w:hAnsiTheme="minorEastAsia" w:cs="宋体"/>
          <w:kern w:val="0"/>
          <w:szCs w:val="28"/>
          <w:u w:val="single"/>
        </w:rPr>
        <w:t xml:space="preserve">                              </w:t>
      </w:r>
      <w:r>
        <w:rPr>
          <w:rFonts w:asciiTheme="minorEastAsia" w:eastAsiaTheme="minorEastAsia" w:hAnsiTheme="minorEastAsia" w:cs="宋体" w:hint="eastAsia"/>
          <w:kern w:val="0"/>
          <w:szCs w:val="28"/>
          <w:u w:val="single"/>
        </w:rPr>
        <w:t>（公章）</w:t>
      </w:r>
    </w:p>
    <w:p w:rsidR="000D11BD" w:rsidRDefault="00B17276">
      <w:pPr>
        <w:autoSpaceDE w:val="0"/>
        <w:autoSpaceDN w:val="0"/>
        <w:adjustRightInd w:val="0"/>
        <w:ind w:firstLineChars="150" w:firstLine="42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3</w:t>
      </w:r>
      <w:r>
        <w:rPr>
          <w:rFonts w:asciiTheme="minorEastAsia" w:eastAsiaTheme="minorEastAsia" w:hAnsiTheme="minorEastAsia" w:cs="宋体" w:hint="eastAsia"/>
          <w:kern w:val="0"/>
          <w:szCs w:val="28"/>
        </w:rPr>
        <w:t>）项目名称：</w:t>
      </w:r>
      <w:r>
        <w:rPr>
          <w:rFonts w:asciiTheme="minorEastAsia" w:eastAsiaTheme="minorEastAsia" w:hAnsiTheme="minorEastAsia" w:cs="宋体" w:hint="eastAsia"/>
          <w:kern w:val="0"/>
          <w:szCs w:val="28"/>
          <w:u w:val="single"/>
        </w:rPr>
        <w:t xml:space="preserve">                                         </w:t>
      </w:r>
      <w:r>
        <w:rPr>
          <w:rFonts w:asciiTheme="minorEastAsia" w:eastAsiaTheme="minorEastAsia" w:hAnsiTheme="minorEastAsia" w:cs="宋体" w:hint="eastAsia"/>
          <w:kern w:val="0"/>
          <w:szCs w:val="28"/>
        </w:rPr>
        <w:t xml:space="preserve"> </w:t>
      </w:r>
    </w:p>
    <w:p w:rsidR="000D11BD" w:rsidRDefault="00B17276">
      <w:pPr>
        <w:autoSpaceDE w:val="0"/>
        <w:autoSpaceDN w:val="0"/>
        <w:adjustRightInd w:val="0"/>
        <w:ind w:firstLineChars="100" w:firstLine="28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Pr>
          <w:rFonts w:asciiTheme="minorEastAsia" w:eastAsiaTheme="minorEastAsia" w:hAnsiTheme="minorEastAsia" w:cs="宋体"/>
          <w:kern w:val="0"/>
          <w:szCs w:val="28"/>
        </w:rPr>
        <w:t>4</w:t>
      </w: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_______</w:t>
      </w:r>
      <w:r>
        <w:rPr>
          <w:rFonts w:asciiTheme="minorEastAsia" w:eastAsiaTheme="minorEastAsia" w:hAnsiTheme="minorEastAsia" w:cs="宋体" w:hint="eastAsia"/>
          <w:kern w:val="0"/>
          <w:szCs w:val="28"/>
        </w:rPr>
        <w:t>年</w:t>
      </w:r>
      <w:r>
        <w:rPr>
          <w:rFonts w:asciiTheme="minorEastAsia" w:eastAsiaTheme="minorEastAsia" w:hAnsiTheme="minorEastAsia" w:cs="宋体"/>
          <w:kern w:val="0"/>
          <w:szCs w:val="28"/>
        </w:rPr>
        <w:t>_______</w:t>
      </w:r>
      <w:r>
        <w:rPr>
          <w:rFonts w:asciiTheme="minorEastAsia" w:eastAsiaTheme="minorEastAsia" w:hAnsiTheme="minorEastAsia" w:cs="宋体" w:hint="eastAsia"/>
          <w:kern w:val="0"/>
          <w:szCs w:val="28"/>
        </w:rPr>
        <w:t>月</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日</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时</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分开标，此时</w:t>
      </w:r>
      <w:proofErr w:type="gramStart"/>
      <w:r>
        <w:rPr>
          <w:rFonts w:asciiTheme="minorEastAsia" w:eastAsiaTheme="minorEastAsia" w:hAnsiTheme="minorEastAsia" w:cs="宋体" w:hint="eastAsia"/>
          <w:kern w:val="0"/>
          <w:szCs w:val="28"/>
        </w:rPr>
        <w:t>间以前</w:t>
      </w:r>
      <w:proofErr w:type="gramEnd"/>
      <w:r>
        <w:rPr>
          <w:rFonts w:asciiTheme="minorEastAsia" w:eastAsiaTheme="minorEastAsia" w:hAnsiTheme="minorEastAsia" w:cs="宋体" w:hint="eastAsia"/>
          <w:kern w:val="0"/>
          <w:szCs w:val="28"/>
        </w:rPr>
        <w:t>不得开封。</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w:t>
      </w:r>
      <w:r>
        <w:rPr>
          <w:rFonts w:asciiTheme="minorEastAsia" w:eastAsiaTheme="minorEastAsia" w:hAnsiTheme="minorEastAsia" w:cs="宋体" w:hint="eastAsia"/>
          <w:kern w:val="0"/>
          <w:szCs w:val="28"/>
        </w:rPr>
        <w:t>、投标文件语言：简体中文</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w:t>
      </w:r>
      <w:r>
        <w:rPr>
          <w:rFonts w:asciiTheme="minorEastAsia" w:eastAsiaTheme="minorEastAsia" w:hAnsiTheme="minorEastAsia" w:cs="宋体" w:hint="eastAsia"/>
          <w:kern w:val="0"/>
          <w:szCs w:val="28"/>
        </w:rPr>
        <w:t>、投标人参与人员</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各个投标人可派</w:t>
      </w:r>
      <w:r>
        <w:rPr>
          <w:rFonts w:asciiTheme="minorEastAsia" w:eastAsiaTheme="minorEastAsia" w:hAnsiTheme="minorEastAsia" w:cs="宋体" w:hint="eastAsia"/>
          <w:kern w:val="0"/>
          <w:szCs w:val="28"/>
        </w:rPr>
        <w:t>1-2</w:t>
      </w:r>
      <w:r>
        <w:rPr>
          <w:rFonts w:asciiTheme="minorEastAsia" w:eastAsiaTheme="minorEastAsia" w:hAnsiTheme="minorEastAsia" w:cs="宋体" w:hint="eastAsia"/>
          <w:kern w:val="0"/>
          <w:szCs w:val="28"/>
        </w:rPr>
        <w:t>名代表参与投标，至少</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人应为法人代表或具有法人授权委托书的授权代表。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、无效投标</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投标人发生以下条款情况之一者，视为无效投标，其投标文件将被拒绝：</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）法人代表或其委托代理人未到现场参加开标的。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）投标文件内容不齐全的。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）投标文件不按</w:t>
      </w:r>
      <w:r>
        <w:rPr>
          <w:rFonts w:asciiTheme="minorEastAsia" w:eastAsiaTheme="minorEastAsia" w:hAnsiTheme="minorEastAsia" w:cs="宋体" w:hint="eastAsia"/>
          <w:kern w:val="0"/>
          <w:szCs w:val="28"/>
        </w:rPr>
        <w:t>规定的格式、内容填写或不按规定签字、盖章。</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）投标人未提交投标保证金或金额不足、投标保证金形式不符合要求的。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）投标人的资质不符合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“招标资质”要求的内容或超过营业范围。</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）投标</w:t>
      </w:r>
      <w:proofErr w:type="gramStart"/>
      <w:r>
        <w:rPr>
          <w:rFonts w:asciiTheme="minorEastAsia" w:eastAsiaTheme="minorEastAsia" w:hAnsiTheme="minorEastAsia" w:cs="宋体" w:hint="eastAsia"/>
          <w:kern w:val="0"/>
          <w:szCs w:val="28"/>
        </w:rPr>
        <w:t>标</w:t>
      </w:r>
      <w:proofErr w:type="gramEnd"/>
      <w:r>
        <w:rPr>
          <w:rFonts w:asciiTheme="minorEastAsia" w:eastAsiaTheme="minorEastAsia" w:hAnsiTheme="minorEastAsia" w:cs="宋体" w:hint="eastAsia"/>
          <w:kern w:val="0"/>
          <w:szCs w:val="28"/>
        </w:rPr>
        <w:t>报价高于最高限价或严重偏离市场价格。</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）其它不符合招标文件要求的投标文件。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8</w:t>
      </w:r>
      <w:r>
        <w:rPr>
          <w:rFonts w:asciiTheme="minorEastAsia" w:eastAsiaTheme="minorEastAsia" w:hAnsiTheme="minorEastAsia" w:cs="宋体" w:hint="eastAsia"/>
          <w:kern w:val="0"/>
          <w:szCs w:val="28"/>
        </w:rPr>
        <w:t>）招标有效期未载明或不满足招标文件要求。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9</w:t>
      </w:r>
      <w:r>
        <w:rPr>
          <w:rFonts w:asciiTheme="minorEastAsia" w:eastAsiaTheme="minorEastAsia" w:hAnsiTheme="minorEastAsia" w:cs="宋体" w:hint="eastAsia"/>
          <w:kern w:val="0"/>
          <w:szCs w:val="28"/>
        </w:rPr>
        <w:t>）投标人提交的投标文件中的技术参数未响应或负偏离投标文件中的技术需求。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）商务应答不满足投标文件要求。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11</w:t>
      </w:r>
      <w:r>
        <w:rPr>
          <w:rFonts w:asciiTheme="minorEastAsia" w:eastAsiaTheme="minorEastAsia" w:hAnsiTheme="minorEastAsia" w:cs="宋体" w:hint="eastAsia"/>
          <w:kern w:val="0"/>
          <w:szCs w:val="28"/>
        </w:rPr>
        <w:t>）投标人提交的投标文件有选择性的两个及以上报价。</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12</w:t>
      </w:r>
      <w:r>
        <w:rPr>
          <w:rFonts w:asciiTheme="minorEastAsia" w:eastAsiaTheme="minorEastAsia" w:hAnsiTheme="minorEastAsia" w:cs="宋体" w:hint="eastAsia"/>
          <w:kern w:val="0"/>
          <w:szCs w:val="28"/>
        </w:rPr>
        <w:t>）投标产品不符合必须强制执行的国家标准的。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13</w:t>
      </w:r>
      <w:r>
        <w:rPr>
          <w:rFonts w:asciiTheme="minorEastAsia" w:eastAsiaTheme="minorEastAsia" w:hAnsiTheme="minorEastAsia" w:cs="宋体" w:hint="eastAsia"/>
          <w:kern w:val="0"/>
          <w:szCs w:val="28"/>
        </w:rPr>
        <w:t>）投标文件含有违反国家法律、法规的内容，或附有采购人不能接受的条件的。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14</w:t>
      </w:r>
      <w:r>
        <w:rPr>
          <w:rFonts w:asciiTheme="minorEastAsia" w:eastAsiaTheme="minorEastAsia" w:hAnsiTheme="minorEastAsia" w:cs="宋体" w:hint="eastAsia"/>
          <w:kern w:val="0"/>
          <w:szCs w:val="28"/>
        </w:rPr>
        <w:t>）投标产品出现投标人名称、与投标人有关的单位、人员、业绩有关的标志的。</w:t>
      </w:r>
    </w:p>
    <w:p w:rsidR="000D11BD" w:rsidRDefault="00B17276">
      <w:pPr>
        <w:spacing w:line="540" w:lineRule="exact"/>
        <w:ind w:firstLineChars="200" w:firstLine="560"/>
        <w:rPr>
          <w:rFonts w:asciiTheme="minorEastAsia" w:eastAsiaTheme="minorEastAsia" w:hAnsiTheme="minorEastAsia" w:cs="宋体"/>
          <w:kern w:val="0"/>
          <w:szCs w:val="28"/>
        </w:rPr>
      </w:pPr>
      <w:bookmarkStart w:id="1" w:name="_Toc23766"/>
      <w:bookmarkStart w:id="2" w:name="_Toc8798"/>
      <w:bookmarkStart w:id="3" w:name="_Toc361131461"/>
      <w:bookmarkStart w:id="4" w:name="_Toc291166943"/>
      <w:r>
        <w:rPr>
          <w:rFonts w:asciiTheme="minorEastAsia" w:eastAsiaTheme="minorEastAsia" w:hAnsiTheme="minorEastAsia" w:cs="宋体" w:hint="eastAsia"/>
          <w:kern w:val="0"/>
          <w:szCs w:val="28"/>
        </w:rPr>
        <w:t>11</w:t>
      </w:r>
      <w:r>
        <w:rPr>
          <w:rFonts w:asciiTheme="minorEastAsia" w:eastAsiaTheme="minorEastAsia" w:hAnsiTheme="minorEastAsia" w:cs="宋体" w:hint="eastAsia"/>
          <w:kern w:val="0"/>
          <w:szCs w:val="28"/>
        </w:rPr>
        <w:t>、</w:t>
      </w:r>
      <w:proofErr w:type="gramStart"/>
      <w:r>
        <w:rPr>
          <w:rFonts w:asciiTheme="minorEastAsia" w:eastAsiaTheme="minorEastAsia" w:hAnsiTheme="minorEastAsia" w:cs="宋体" w:hint="eastAsia"/>
          <w:kern w:val="0"/>
          <w:szCs w:val="28"/>
        </w:rPr>
        <w:t>废标条款</w:t>
      </w:r>
      <w:bookmarkEnd w:id="1"/>
      <w:bookmarkEnd w:id="2"/>
      <w:bookmarkEnd w:id="3"/>
      <w:bookmarkEnd w:id="4"/>
      <w:proofErr w:type="gramEnd"/>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评审小组评审时出现以下情况之一的，应予废标：</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）符合相关资质要求的供应商或者对招标文件作实质响应的供应商不足三家的。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）投标人的报价均超过了采购预算</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采购人不能支付的。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）投标人主要技术指标均低于招标文件要求，无法满足招标人需求的。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）出现影响采购公正的违法、违规行为的。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）因重大变故，采购任务取消的。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roofErr w:type="gramStart"/>
      <w:r>
        <w:rPr>
          <w:rFonts w:asciiTheme="minorEastAsia" w:eastAsiaTheme="minorEastAsia" w:hAnsiTheme="minorEastAsia" w:cs="宋体" w:hint="eastAsia"/>
          <w:kern w:val="0"/>
          <w:szCs w:val="28"/>
        </w:rPr>
        <w:t>废标后</w:t>
      </w:r>
      <w:proofErr w:type="gramEnd"/>
      <w:r>
        <w:rPr>
          <w:rFonts w:asciiTheme="minorEastAsia" w:eastAsiaTheme="minorEastAsia" w:hAnsiTheme="minorEastAsia" w:cs="宋体" w:hint="eastAsia"/>
          <w:kern w:val="0"/>
          <w:szCs w:val="28"/>
        </w:rPr>
        <w:t>，除采购任务取消情形外，应当重新组织采购。</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五、开标</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、开标应当在招标文件中“投标邀请书”确定的时间和地点公开进行。</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、重庆铁路运输高级技工学校可视采购具体情况，延长投标截止时间和开标时间，但至少在招标公告要求提交投标文件的截止时间</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日前，将变更公告</w:t>
      </w:r>
      <w:proofErr w:type="gramStart"/>
      <w:r>
        <w:rPr>
          <w:rFonts w:asciiTheme="minorEastAsia" w:eastAsiaTheme="minorEastAsia" w:hAnsiTheme="minorEastAsia" w:cs="宋体" w:hint="eastAsia"/>
          <w:kern w:val="0"/>
          <w:szCs w:val="28"/>
        </w:rPr>
        <w:t>在官网公布</w:t>
      </w:r>
      <w:proofErr w:type="gramEnd"/>
      <w:r>
        <w:rPr>
          <w:rFonts w:asciiTheme="minorEastAsia" w:eastAsiaTheme="minorEastAsia" w:hAnsiTheme="minorEastAsia" w:cs="宋体" w:hint="eastAsia"/>
          <w:kern w:val="0"/>
          <w:szCs w:val="28"/>
        </w:rPr>
        <w:t>。</w:t>
      </w:r>
    </w:p>
    <w:p w:rsidR="000D11BD" w:rsidRDefault="00B17276">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、开标由重庆铁路运输高级技工学校工作人员主持，具体评标事务由重庆铁路运输高级技工学校依法组建的</w:t>
      </w:r>
      <w:r>
        <w:rPr>
          <w:rFonts w:asciiTheme="minorEastAsia" w:eastAsiaTheme="minorEastAsia" w:hAnsiTheme="minorEastAsia" w:cs="宋体" w:hint="eastAsia"/>
          <w:color w:val="000000" w:themeColor="text1"/>
          <w:kern w:val="0"/>
          <w:szCs w:val="28"/>
        </w:rPr>
        <w:t>评审小组负责，纪委一名全程监督。</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color w:val="000000" w:themeColor="text1"/>
          <w:kern w:val="0"/>
          <w:szCs w:val="28"/>
        </w:rPr>
        <w:t>4</w:t>
      </w:r>
      <w:r>
        <w:rPr>
          <w:rFonts w:asciiTheme="minorEastAsia" w:eastAsiaTheme="minorEastAsia" w:hAnsiTheme="minorEastAsia" w:cs="宋体" w:hint="eastAsia"/>
          <w:color w:val="000000" w:themeColor="text1"/>
          <w:kern w:val="0"/>
          <w:szCs w:val="28"/>
        </w:rPr>
        <w:t>、开标时，由投标人或者其推选的代表检查投标文件的密封情况，并签字确</w:t>
      </w:r>
      <w:r>
        <w:rPr>
          <w:rFonts w:asciiTheme="minorEastAsia" w:eastAsiaTheme="minorEastAsia" w:hAnsiTheme="minorEastAsia" w:cs="宋体" w:hint="eastAsia"/>
          <w:color w:val="000000" w:themeColor="text1"/>
          <w:kern w:val="0"/>
          <w:szCs w:val="28"/>
        </w:rPr>
        <w:t>认。也可以由采购人委托的公证</w:t>
      </w:r>
      <w:r>
        <w:rPr>
          <w:rFonts w:asciiTheme="minorEastAsia" w:eastAsiaTheme="minorEastAsia" w:hAnsiTheme="minorEastAsia" w:cs="宋体" w:hint="eastAsia"/>
          <w:kern w:val="0"/>
          <w:szCs w:val="28"/>
        </w:rPr>
        <w:t>机构人员检查投标文件密封情况并公证；经确认密封完好的投标文件，由采购机构工作人员当众拆封，宣读投标文件正本“开标一览表”的投标人名称和投标报价，以及招标文件允许的备选投标方案和投标文件的其他主要内容并记录，由投标人现场代表签字确认。</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、未宣读的投标价格、价格折扣和招标文件允许提供的备选投标方案等实质性内容等，评审时不予承认。</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、开标过程由重庆铁路运输高级技工学校纪委指定</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名专人负责记录和监督，并存档备查。</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六、成交原则</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、评审的依据：投标文件（含有效的补充文件），评审小组判</w:t>
      </w:r>
      <w:r>
        <w:rPr>
          <w:rFonts w:asciiTheme="minorEastAsia" w:eastAsiaTheme="minorEastAsia" w:hAnsiTheme="minorEastAsia" w:cs="宋体" w:hint="eastAsia"/>
          <w:kern w:val="0"/>
          <w:szCs w:val="28"/>
        </w:rPr>
        <w:t>断投标文</w:t>
      </w:r>
      <w:r>
        <w:rPr>
          <w:rFonts w:asciiTheme="minorEastAsia" w:eastAsiaTheme="minorEastAsia" w:hAnsiTheme="minorEastAsia" w:cs="宋体" w:hint="eastAsia"/>
          <w:kern w:val="0"/>
          <w:szCs w:val="28"/>
        </w:rPr>
        <w:lastRenderedPageBreak/>
        <w:t>件对招标文件的</w:t>
      </w:r>
      <w:proofErr w:type="gramStart"/>
      <w:r>
        <w:rPr>
          <w:rFonts w:asciiTheme="minorEastAsia" w:eastAsiaTheme="minorEastAsia" w:hAnsiTheme="minorEastAsia" w:cs="宋体" w:hint="eastAsia"/>
          <w:kern w:val="0"/>
          <w:szCs w:val="28"/>
        </w:rPr>
        <w:t>响应仅</w:t>
      </w:r>
      <w:proofErr w:type="gramEnd"/>
      <w:r>
        <w:rPr>
          <w:rFonts w:asciiTheme="minorEastAsia" w:eastAsiaTheme="minorEastAsia" w:hAnsiTheme="minorEastAsia" w:cs="宋体" w:hint="eastAsia"/>
          <w:kern w:val="0"/>
          <w:szCs w:val="28"/>
        </w:rPr>
        <w:t>基于投标文件本身而不靠外部证据。</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）对技术参数的偏离：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低于采购文件要求的技术参数为负偏离，投标人提交的投标文件不响应技术需求的即为无效投标。</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）对商务条款的偏离：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商务条款不能满足采购文件要求的供应商将失去成为成交供应商的资格。</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评审小组认为，排在前面的成交候选供应商的最低投标价或者某些分项报价明显不合理或者低于成本，有可能影响商品质量和不能诚信履约的，应当要求其在规定的期限内提供书面文件予以解释说明，并提交相关证明材料；否则，评审小组可以取消该投标人的成交候选资格，按顺序由排在后面的成交候选供应商递补，以此类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、签订合同时，根据需要采购方有权提出对技术条件等发生变化作局部调整或变更数量，但需经双方共同认定。</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七、成交通知</w:t>
      </w:r>
    </w:p>
    <w:p w:rsidR="000D11BD" w:rsidRDefault="00B17276">
      <w:pPr>
        <w:spacing w:line="540" w:lineRule="exact"/>
        <w:ind w:firstLineChars="200" w:firstLine="560"/>
        <w:rPr>
          <w:rFonts w:ascii="宋体" w:hAnsi="宋体"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w:t>
      </w:r>
      <w:r>
        <w:rPr>
          <w:rFonts w:ascii="宋体" w:hAnsi="宋体" w:cs="宋体" w:hint="eastAsia"/>
          <w:kern w:val="0"/>
          <w:szCs w:val="28"/>
        </w:rPr>
        <w:t>成交结果将在重庆铁路运输高级技工学校官网站信息公告栏内公示。</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、结果公示发布之日起</w:t>
      </w:r>
      <w:r>
        <w:rPr>
          <w:rFonts w:asciiTheme="minorEastAsia" w:eastAsiaTheme="minorEastAsia" w:hAnsiTheme="minorEastAsia" w:cs="宋体"/>
          <w:kern w:val="0"/>
          <w:szCs w:val="28"/>
        </w:rPr>
        <w:t>3</w:t>
      </w:r>
      <w:r>
        <w:rPr>
          <w:rFonts w:asciiTheme="minorEastAsia" w:eastAsiaTheme="minorEastAsia" w:hAnsiTheme="minorEastAsia" w:cs="宋体" w:hint="eastAsia"/>
          <w:kern w:val="0"/>
          <w:szCs w:val="28"/>
        </w:rPr>
        <w:t>个工作日内，投标人对投标结果无异议的，采购人以书面形式发出采购《成交通知书》，成交供应</w:t>
      </w:r>
      <w:proofErr w:type="gramStart"/>
      <w:r>
        <w:rPr>
          <w:rFonts w:asciiTheme="minorEastAsia" w:eastAsiaTheme="minorEastAsia" w:hAnsiTheme="minorEastAsia" w:cs="宋体" w:hint="eastAsia"/>
          <w:kern w:val="0"/>
          <w:szCs w:val="28"/>
        </w:rPr>
        <w:t>商携加盖鲜章</w:t>
      </w:r>
      <w:proofErr w:type="gramEnd"/>
      <w:r>
        <w:rPr>
          <w:rFonts w:asciiTheme="minorEastAsia" w:eastAsiaTheme="minorEastAsia" w:hAnsiTheme="minorEastAsia" w:cs="宋体" w:hint="eastAsia"/>
          <w:kern w:val="0"/>
          <w:szCs w:val="28"/>
        </w:rPr>
        <w:t>的法定代表人身份证明或法定代表人授权委托书原件，授权人及被授权人身份证复印件（加盖鲜章）领取。《成交通知书》一经发出即发生法律效力。</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、采购人在发出《成交通知书》的同时，应将成交结果通知未成交的投标人。</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、《成交通知书》将作为签订协议的依据。</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八、签订合同</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、成交供应商按《成交通知书》指定时间、地点与采购人签订采购合同。</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、招标文件、成交供应商的投标文件及有效承诺文件等，均为签订合同的依据。</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3</w:t>
      </w:r>
      <w:r>
        <w:rPr>
          <w:rFonts w:asciiTheme="minorEastAsia" w:eastAsiaTheme="minorEastAsia" w:hAnsiTheme="minorEastAsia" w:cs="宋体" w:hint="eastAsia"/>
          <w:kern w:val="0"/>
          <w:szCs w:val="28"/>
        </w:rPr>
        <w:t>、如成交</w:t>
      </w:r>
      <w:r>
        <w:rPr>
          <w:rFonts w:asciiTheme="minorEastAsia" w:eastAsiaTheme="minorEastAsia" w:hAnsiTheme="minorEastAsia" w:cs="宋体" w:hint="eastAsia"/>
          <w:kern w:val="0"/>
          <w:szCs w:val="28"/>
        </w:rPr>
        <w:t>供应商放弃项目成交或在签订合同时擅自改变成交状态的，将取消其成交资格。</w:t>
      </w:r>
      <w:bookmarkStart w:id="5" w:name="_Toc385333419"/>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九、关于质疑和投诉</w:t>
      </w:r>
      <w:bookmarkEnd w:id="5"/>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（一）质疑内容、时限</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、投标人对招标文件如有异议，应在招标文件发布之日起，报价开始时间内，以书面形式向采购人、上级机构或部门提出质疑，并附相关证明材料。</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、投标人对中标结果有异议的，应当在中标公示发布之日起</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个工作日内以书面形式向采购人、上级机构或部门提出质疑，并附相关证明材料。</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、供应商对采购文件中供应商特定资格条件、技术质量和商务要求、评审标准及评审细则有异议的，应在开标前向采购人提出质疑。</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（二）质疑答复</w:t>
      </w:r>
      <w:r>
        <w:rPr>
          <w:rFonts w:asciiTheme="minorEastAsia" w:eastAsiaTheme="minorEastAsia" w:hAnsiTheme="minorEastAsia" w:cs="宋体" w:hint="eastAsia"/>
          <w:kern w:val="0"/>
          <w:szCs w:val="28"/>
        </w:rPr>
        <w:t>时限</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采购人、上级机构或部门在收到投标人书面质疑后</w:t>
      </w: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个工作日内（评审小组如需进行调查、检测则可延长</w:t>
      </w:r>
      <w:r>
        <w:rPr>
          <w:rFonts w:asciiTheme="minorEastAsia" w:eastAsiaTheme="minorEastAsia" w:hAnsiTheme="minorEastAsia" w:cs="宋体" w:hint="eastAsia"/>
          <w:kern w:val="0"/>
          <w:szCs w:val="28"/>
        </w:rPr>
        <w:t>1-15</w:t>
      </w:r>
      <w:r>
        <w:rPr>
          <w:rFonts w:asciiTheme="minorEastAsia" w:eastAsiaTheme="minorEastAsia" w:hAnsiTheme="minorEastAsia" w:cs="宋体" w:hint="eastAsia"/>
          <w:kern w:val="0"/>
          <w:szCs w:val="28"/>
        </w:rPr>
        <w:t>个工作日），对质疑内容</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答复。</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（三）质疑答复方式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采购人、上级机构或部门将在重庆铁路运输高级技工学校信息公开栏网上对质疑答复内容进行公告。</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（四）不予受理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、质疑有下列情形之一的，不予受理：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）质疑供应商参与了投标活动后，再对招标文件内容提出质疑的；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）质疑超过有效期的；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）对同一事项重复质疑的。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、质疑有下列情形之一的，应暂不受理并告知投标人补充材料。投标人及时补充材料的，应予受理；逾期未补充的，不予受理：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内容不符合《重庆市政府采购供应商质疑投诉处理暂行规定》之规定的；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提供的依据或证明材料不全的；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副本数量不足的。</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（五）投诉</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、投标人对采购人、上级机构或部门提出质疑的答复不满意或者采购人、采购机构未在规定时间内答复的，可在答复期满后</w:t>
      </w:r>
      <w:r>
        <w:rPr>
          <w:rFonts w:asciiTheme="minorEastAsia" w:eastAsiaTheme="minorEastAsia" w:hAnsiTheme="minorEastAsia" w:cs="宋体" w:hint="eastAsia"/>
          <w:kern w:val="0"/>
          <w:szCs w:val="28"/>
        </w:rPr>
        <w:t>15</w:t>
      </w:r>
      <w:r>
        <w:rPr>
          <w:rFonts w:asciiTheme="minorEastAsia" w:eastAsiaTheme="minorEastAsia" w:hAnsiTheme="minorEastAsia" w:cs="宋体" w:hint="eastAsia"/>
          <w:kern w:val="0"/>
          <w:szCs w:val="28"/>
        </w:rPr>
        <w:t>个工作日内按有关规定，向同级财政部门投诉。</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、在提出投诉时，应附送相关证明材料。投诉书及证明材料为外文的，应同时提供其中文译本；中文与外文意思不一致的，以中文为准。</w:t>
      </w:r>
    </w:p>
    <w:p w:rsidR="000D11BD" w:rsidRDefault="00B17276">
      <w:pPr>
        <w:spacing w:line="540" w:lineRule="exact"/>
        <w:ind w:firstLineChars="200" w:firstLine="560"/>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、在确定受理投诉后，财政部门自受理投诉之日起</w:t>
      </w:r>
      <w:r>
        <w:rPr>
          <w:rFonts w:asciiTheme="minorEastAsia" w:eastAsiaTheme="minorEastAsia" w:hAnsiTheme="minorEastAsia" w:cs="宋体" w:hint="eastAsia"/>
          <w:kern w:val="0"/>
          <w:szCs w:val="28"/>
        </w:rPr>
        <w:t>30</w:t>
      </w:r>
      <w:r>
        <w:rPr>
          <w:rFonts w:asciiTheme="minorEastAsia" w:eastAsiaTheme="minorEastAsia" w:hAnsiTheme="minorEastAsia" w:cs="宋体" w:hint="eastAsia"/>
          <w:kern w:val="0"/>
          <w:szCs w:val="28"/>
        </w:rPr>
        <w:t>个工作日内对投诉事项做出处理决定，并将投诉处理决定书送达投诉人、被投诉人和其他与投诉处理决定有利害关系的政府采购相关当事人，同时在重庆市政府采购网公告投诉处理决定书。</w:t>
      </w:r>
    </w:p>
    <w:p w:rsidR="000D11BD" w:rsidRDefault="00B17276">
      <w:pPr>
        <w:pStyle w:val="10"/>
        <w:spacing w:before="240" w:afterLines="100" w:after="240" w:line="540" w:lineRule="exact"/>
        <w:rPr>
          <w:rFonts w:ascii="方正小标宋简体" w:eastAsia="方正小标宋简体" w:hAnsi="仿宋"/>
          <w:szCs w:val="44"/>
        </w:rPr>
      </w:pPr>
      <w:r>
        <w:rPr>
          <w:rFonts w:ascii="方正小标宋简体" w:eastAsia="方正小标宋简体" w:hAnsi="仿宋" w:hint="eastAsia"/>
          <w:szCs w:val="44"/>
        </w:rPr>
        <w:t xml:space="preserve"> </w:t>
      </w:r>
      <w:r>
        <w:rPr>
          <w:rFonts w:ascii="方正小标宋简体" w:eastAsia="方正小标宋简体" w:hAnsi="仿宋" w:hint="eastAsia"/>
          <w:szCs w:val="44"/>
        </w:rPr>
        <w:t>第三篇</w:t>
      </w:r>
      <w:r>
        <w:rPr>
          <w:rFonts w:ascii="方正小标宋简体" w:eastAsia="方正小标宋简体" w:hAnsi="仿宋" w:hint="eastAsia"/>
          <w:szCs w:val="44"/>
        </w:rPr>
        <w:t xml:space="preserve">  </w:t>
      </w:r>
      <w:r>
        <w:rPr>
          <w:rFonts w:ascii="方正小标宋简体" w:eastAsia="方正小标宋简体" w:hAnsi="仿宋" w:hint="eastAsia"/>
          <w:szCs w:val="44"/>
        </w:rPr>
        <w:t>项目数量及质量技术需求</w:t>
      </w:r>
    </w:p>
    <w:p w:rsidR="000D11BD" w:rsidRDefault="00B17276">
      <w:pPr>
        <w:spacing w:line="540" w:lineRule="exact"/>
        <w:ind w:firstLineChars="200" w:firstLine="562"/>
        <w:rPr>
          <w:rFonts w:asciiTheme="minorEastAsia" w:eastAsiaTheme="minorEastAsia" w:hAnsiTheme="minorEastAsia" w:cs="宋体"/>
          <w:b/>
          <w:bCs/>
          <w:kern w:val="0"/>
          <w:szCs w:val="28"/>
        </w:rPr>
      </w:pPr>
      <w:bookmarkStart w:id="6" w:name="_Toc8370"/>
      <w:bookmarkStart w:id="7" w:name="_Toc4519"/>
      <w:bookmarkStart w:id="8" w:name="_Toc75793505"/>
      <w:bookmarkStart w:id="9" w:name="_Toc23504"/>
      <w:bookmarkStart w:id="10" w:name="_Toc7027"/>
      <w:bookmarkStart w:id="11" w:name="_Toc4531"/>
      <w:bookmarkStart w:id="12" w:name="_Toc11703"/>
      <w:bookmarkStart w:id="13" w:name="_Toc4913"/>
      <w:bookmarkStart w:id="14" w:name="_Toc23656"/>
      <w:bookmarkStart w:id="15" w:name="_Toc22910"/>
      <w:bookmarkStart w:id="16" w:name="_Toc688"/>
      <w:bookmarkStart w:id="17" w:name="_Toc20979"/>
      <w:bookmarkStart w:id="18" w:name="_Toc9261"/>
      <w:bookmarkStart w:id="19" w:name="_Toc19238"/>
      <w:bookmarkStart w:id="20" w:name="_Toc29985"/>
      <w:bookmarkStart w:id="21" w:name="_Toc106030381"/>
      <w:r>
        <w:rPr>
          <w:rFonts w:asciiTheme="minorEastAsia" w:eastAsiaTheme="minorEastAsia" w:hAnsiTheme="minorEastAsia" w:cs="宋体" w:hint="eastAsia"/>
          <w:b/>
          <w:bCs/>
          <w:kern w:val="0"/>
          <w:szCs w:val="28"/>
        </w:rPr>
        <w:t>“</w:t>
      </w:r>
      <w:r>
        <w:rPr>
          <w:rFonts w:ascii="宋体" w:hAnsi="宋体" w:cs="宋体" w:hint="eastAsia"/>
          <w:b/>
          <w:bCs/>
          <w:sz w:val="24"/>
          <w:szCs w:val="24"/>
        </w:rPr>
        <w:t>★</w:t>
      </w:r>
      <w:r>
        <w:rPr>
          <w:rFonts w:asciiTheme="minorEastAsia" w:eastAsiaTheme="minorEastAsia" w:hAnsiTheme="minorEastAsia" w:cs="宋体" w:hint="eastAsia"/>
          <w:b/>
          <w:bCs/>
          <w:kern w:val="0"/>
          <w:szCs w:val="28"/>
        </w:rPr>
        <w:t>”标注的</w:t>
      </w:r>
      <w:r>
        <w:rPr>
          <w:rFonts w:asciiTheme="minorEastAsia" w:eastAsiaTheme="minorEastAsia" w:hAnsiTheme="minorEastAsia" w:cs="宋体" w:hint="eastAsia"/>
          <w:b/>
          <w:bCs/>
          <w:kern w:val="0"/>
          <w:szCs w:val="28"/>
        </w:rPr>
        <w:t>技术</w:t>
      </w:r>
      <w:r>
        <w:rPr>
          <w:rFonts w:asciiTheme="minorEastAsia" w:eastAsiaTheme="minorEastAsia" w:hAnsiTheme="minorEastAsia" w:cs="宋体" w:hint="eastAsia"/>
          <w:b/>
          <w:bCs/>
          <w:kern w:val="0"/>
          <w:szCs w:val="28"/>
        </w:rPr>
        <w:t>要求为符合性审查中的实质性要求，若不</w:t>
      </w:r>
      <w:proofErr w:type="gramStart"/>
      <w:r>
        <w:rPr>
          <w:rFonts w:asciiTheme="minorEastAsia" w:eastAsiaTheme="minorEastAsia" w:hAnsiTheme="minorEastAsia" w:cs="宋体" w:hint="eastAsia"/>
          <w:b/>
          <w:bCs/>
          <w:kern w:val="0"/>
          <w:szCs w:val="28"/>
        </w:rPr>
        <w:t>满足按</w:t>
      </w:r>
      <w:proofErr w:type="gramEnd"/>
      <w:r>
        <w:rPr>
          <w:rFonts w:asciiTheme="minorEastAsia" w:eastAsiaTheme="minorEastAsia" w:hAnsiTheme="minorEastAsia" w:cs="宋体" w:hint="eastAsia"/>
          <w:b/>
          <w:bCs/>
          <w:kern w:val="0"/>
          <w:szCs w:val="28"/>
        </w:rPr>
        <w:t>无效投标处理。</w:t>
      </w:r>
    </w:p>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一、招标项目一览表</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tbl>
      <w:tblPr>
        <w:tblStyle w:val="af6"/>
        <w:tblW w:w="0" w:type="auto"/>
        <w:tblLook w:val="04A0" w:firstRow="1" w:lastRow="0" w:firstColumn="1" w:lastColumn="0" w:noHBand="0" w:noVBand="1"/>
      </w:tblPr>
      <w:tblGrid>
        <w:gridCol w:w="2407"/>
        <w:gridCol w:w="2407"/>
        <w:gridCol w:w="2407"/>
        <w:gridCol w:w="2407"/>
      </w:tblGrid>
      <w:tr w:rsidR="000D11BD">
        <w:tc>
          <w:tcPr>
            <w:tcW w:w="2407" w:type="dxa"/>
          </w:tcPr>
          <w:p w:rsidR="000D11BD" w:rsidRDefault="00B17276">
            <w:pPr>
              <w:spacing w:line="540" w:lineRule="exact"/>
              <w:jc w:val="center"/>
              <w:rPr>
                <w:rFonts w:asciiTheme="minorEastAsia" w:eastAsiaTheme="minorEastAsia" w:hAnsiTheme="minorEastAsia" w:cs="宋体"/>
                <w:kern w:val="0"/>
                <w:szCs w:val="28"/>
              </w:rPr>
            </w:pPr>
            <w:bookmarkStart w:id="22" w:name="_Toc6552"/>
            <w:bookmarkStart w:id="23" w:name="_Toc11994"/>
            <w:bookmarkStart w:id="24" w:name="_Toc10232"/>
            <w:bookmarkStart w:id="25" w:name="_Toc106030383"/>
            <w:bookmarkStart w:id="26" w:name="_Toc6886"/>
            <w:bookmarkStart w:id="27" w:name="_Toc22886"/>
            <w:bookmarkStart w:id="28" w:name="_Toc31214"/>
            <w:bookmarkStart w:id="29" w:name="_Toc19729"/>
            <w:bookmarkStart w:id="30" w:name="_Toc32523"/>
            <w:bookmarkStart w:id="31" w:name="_Toc17980"/>
            <w:bookmarkStart w:id="32" w:name="_Toc29560"/>
            <w:bookmarkStart w:id="33" w:name="_Toc27855"/>
            <w:bookmarkStart w:id="34" w:name="_Toc429584853"/>
            <w:bookmarkStart w:id="35" w:name="_Toc75793507"/>
            <w:bookmarkStart w:id="36" w:name="_Toc19616"/>
            <w:bookmarkStart w:id="37" w:name="_Toc18180"/>
            <w:bookmarkStart w:id="38" w:name="_Toc11656"/>
            <w:bookmarkStart w:id="39" w:name="_Toc429584806"/>
            <w:r>
              <w:rPr>
                <w:rFonts w:asciiTheme="minorEastAsia" w:eastAsiaTheme="minorEastAsia" w:hAnsiTheme="minorEastAsia" w:cs="宋体" w:hint="eastAsia"/>
                <w:kern w:val="0"/>
                <w:szCs w:val="28"/>
              </w:rPr>
              <w:t>序号</w:t>
            </w:r>
          </w:p>
        </w:tc>
        <w:tc>
          <w:tcPr>
            <w:tcW w:w="2407"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产品</w:t>
            </w:r>
            <w:r>
              <w:rPr>
                <w:rFonts w:asciiTheme="minorEastAsia" w:eastAsiaTheme="minorEastAsia" w:hAnsiTheme="minorEastAsia" w:cs="宋体" w:hint="eastAsia"/>
                <w:kern w:val="0"/>
                <w:szCs w:val="28"/>
              </w:rPr>
              <w:t>名称</w:t>
            </w:r>
          </w:p>
        </w:tc>
        <w:tc>
          <w:tcPr>
            <w:tcW w:w="2407"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数量</w:t>
            </w:r>
          </w:p>
        </w:tc>
        <w:tc>
          <w:tcPr>
            <w:tcW w:w="2407"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备注</w:t>
            </w:r>
          </w:p>
        </w:tc>
      </w:tr>
      <w:tr w:rsidR="000D11BD">
        <w:tc>
          <w:tcPr>
            <w:tcW w:w="2407" w:type="dxa"/>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
        </w:tc>
        <w:tc>
          <w:tcPr>
            <w:tcW w:w="2407"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折叠培训桌</w:t>
            </w:r>
          </w:p>
        </w:tc>
        <w:tc>
          <w:tcPr>
            <w:tcW w:w="2407"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50</w:t>
            </w:r>
            <w:r>
              <w:rPr>
                <w:rFonts w:asciiTheme="minorEastAsia" w:eastAsiaTheme="minorEastAsia" w:hAnsiTheme="minorEastAsia" w:cs="宋体" w:hint="eastAsia"/>
                <w:kern w:val="0"/>
                <w:szCs w:val="28"/>
              </w:rPr>
              <w:t>张</w:t>
            </w:r>
          </w:p>
        </w:tc>
        <w:tc>
          <w:tcPr>
            <w:tcW w:w="2407" w:type="dxa"/>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c>
          <w:tcPr>
            <w:tcW w:w="2407" w:type="dxa"/>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p>
        </w:tc>
        <w:tc>
          <w:tcPr>
            <w:tcW w:w="2407"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折叠培训椅</w:t>
            </w:r>
          </w:p>
        </w:tc>
        <w:tc>
          <w:tcPr>
            <w:tcW w:w="2407"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把</w:t>
            </w:r>
          </w:p>
        </w:tc>
        <w:tc>
          <w:tcPr>
            <w:tcW w:w="2407" w:type="dxa"/>
          </w:tcPr>
          <w:p w:rsidR="000D11BD" w:rsidRDefault="000D11BD">
            <w:pPr>
              <w:spacing w:line="540" w:lineRule="exact"/>
              <w:ind w:firstLineChars="200" w:firstLine="560"/>
              <w:rPr>
                <w:rFonts w:asciiTheme="minorEastAsia" w:eastAsiaTheme="minorEastAsia" w:hAnsiTheme="minorEastAsia" w:cs="宋体"/>
                <w:kern w:val="0"/>
                <w:szCs w:val="28"/>
              </w:rPr>
            </w:pPr>
          </w:p>
        </w:tc>
      </w:tr>
    </w:tbl>
    <w:p w:rsidR="000D11BD" w:rsidRDefault="00B17276">
      <w:pPr>
        <w:pStyle w:val="2"/>
        <w:numPr>
          <w:ilvl w:val="0"/>
          <w:numId w:val="9"/>
        </w:numPr>
        <w:spacing w:line="500" w:lineRule="exact"/>
        <w:ind w:firstLineChars="150" w:firstLine="422"/>
        <w:rPr>
          <w:rFonts w:asciiTheme="minorEastAsia" w:eastAsiaTheme="minorEastAsia" w:hAnsiTheme="minorEastAsia" w:cs="宋体"/>
          <w:b/>
          <w:kern w:val="0"/>
          <w:szCs w:val="28"/>
        </w:rPr>
      </w:pPr>
      <w:bookmarkStart w:id="40" w:name="_Toc10842"/>
      <w:r>
        <w:rPr>
          <w:rFonts w:asciiTheme="minorEastAsia" w:eastAsiaTheme="minorEastAsia" w:hAnsiTheme="minorEastAsia" w:cs="宋体" w:hint="eastAsia"/>
          <w:b/>
          <w:kern w:val="0"/>
          <w:szCs w:val="28"/>
        </w:rPr>
        <w:t>招标项目技术需求</w:t>
      </w:r>
      <w:bookmarkEnd w:id="40"/>
    </w:p>
    <w:tbl>
      <w:tblPr>
        <w:tblStyle w:val="af6"/>
        <w:tblW w:w="9632" w:type="dxa"/>
        <w:tblLayout w:type="fixed"/>
        <w:tblLook w:val="04A0" w:firstRow="1" w:lastRow="0" w:firstColumn="1" w:lastColumn="0" w:noHBand="0" w:noVBand="1"/>
      </w:tblPr>
      <w:tblGrid>
        <w:gridCol w:w="758"/>
        <w:gridCol w:w="1039"/>
        <w:gridCol w:w="5411"/>
        <w:gridCol w:w="2424"/>
      </w:tblGrid>
      <w:tr w:rsidR="000D11BD">
        <w:tc>
          <w:tcPr>
            <w:tcW w:w="757" w:type="dxa"/>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1037" w:type="dxa"/>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产品</w:t>
            </w:r>
            <w:r>
              <w:rPr>
                <w:rFonts w:asciiTheme="minorEastAsia" w:eastAsiaTheme="minorEastAsia" w:hAnsiTheme="minorEastAsia" w:cs="宋体" w:hint="eastAsia"/>
                <w:kern w:val="0"/>
                <w:szCs w:val="28"/>
              </w:rPr>
              <w:t>名称</w:t>
            </w:r>
          </w:p>
        </w:tc>
        <w:tc>
          <w:tcPr>
            <w:tcW w:w="5400"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主要技术参数</w:t>
            </w:r>
          </w:p>
        </w:tc>
        <w:tc>
          <w:tcPr>
            <w:tcW w:w="2419" w:type="dxa"/>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图片</w:t>
            </w:r>
          </w:p>
        </w:tc>
      </w:tr>
      <w:tr w:rsidR="000D11BD">
        <w:tc>
          <w:tcPr>
            <w:tcW w:w="757" w:type="dxa"/>
          </w:tcPr>
          <w:p w:rsidR="000D11BD" w:rsidRDefault="000D11BD">
            <w:pPr>
              <w:spacing w:line="540" w:lineRule="exact"/>
              <w:rPr>
                <w:rFonts w:asciiTheme="minorEastAsia" w:eastAsiaTheme="minorEastAsia" w:hAnsiTheme="minorEastAsia" w:cs="宋体"/>
                <w:kern w:val="0"/>
                <w:szCs w:val="28"/>
              </w:rPr>
            </w:pPr>
          </w:p>
          <w:p w:rsidR="000D11BD" w:rsidRDefault="000D11BD">
            <w:pPr>
              <w:spacing w:line="540" w:lineRule="exact"/>
              <w:rPr>
                <w:rFonts w:asciiTheme="minorEastAsia" w:eastAsiaTheme="minorEastAsia" w:hAnsiTheme="minorEastAsia" w:cs="宋体"/>
                <w:kern w:val="0"/>
                <w:szCs w:val="28"/>
              </w:rPr>
            </w:pP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
        </w:tc>
        <w:tc>
          <w:tcPr>
            <w:tcW w:w="1037" w:type="dxa"/>
          </w:tcPr>
          <w:p w:rsidR="000D11BD" w:rsidRDefault="000D11BD">
            <w:pPr>
              <w:spacing w:line="540" w:lineRule="exact"/>
              <w:rPr>
                <w:rFonts w:asciiTheme="minorEastAsia" w:eastAsiaTheme="minorEastAsia" w:hAnsiTheme="minorEastAsia" w:cs="宋体"/>
                <w:kern w:val="0"/>
                <w:szCs w:val="28"/>
              </w:rPr>
            </w:pPr>
          </w:p>
          <w:p w:rsidR="000D11BD" w:rsidRDefault="000D11BD">
            <w:pPr>
              <w:spacing w:line="540" w:lineRule="exact"/>
              <w:rPr>
                <w:rFonts w:asciiTheme="minorEastAsia" w:eastAsiaTheme="minorEastAsia" w:hAnsiTheme="minorEastAsia" w:cs="宋体"/>
                <w:kern w:val="0"/>
                <w:szCs w:val="28"/>
              </w:rPr>
            </w:pPr>
          </w:p>
          <w:p w:rsidR="000D11BD" w:rsidRDefault="000D11BD">
            <w:pPr>
              <w:spacing w:line="540" w:lineRule="exact"/>
              <w:rPr>
                <w:rFonts w:asciiTheme="minorEastAsia" w:eastAsiaTheme="minorEastAsia" w:hAnsiTheme="minorEastAsia" w:cs="宋体"/>
                <w:kern w:val="0"/>
                <w:szCs w:val="28"/>
              </w:rPr>
            </w:pP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折叠培训</w:t>
            </w:r>
            <w:r>
              <w:rPr>
                <w:rFonts w:asciiTheme="minorEastAsia" w:eastAsiaTheme="minorEastAsia" w:hAnsiTheme="minorEastAsia" w:cs="宋体" w:hint="eastAsia"/>
                <w:kern w:val="0"/>
                <w:szCs w:val="28"/>
              </w:rPr>
              <w:lastRenderedPageBreak/>
              <w:t>桌</w:t>
            </w:r>
          </w:p>
        </w:tc>
        <w:tc>
          <w:tcPr>
            <w:tcW w:w="5400" w:type="dxa"/>
          </w:tcPr>
          <w:p w:rsidR="000D11BD" w:rsidRDefault="00B17276">
            <w:pPr>
              <w:ind w:leftChars="-1" w:left="-3"/>
              <w:rPr>
                <w:rFonts w:ascii="宋体" w:hAnsi="宋体" w:cs="宋体"/>
                <w:sz w:val="24"/>
                <w:szCs w:val="24"/>
              </w:rPr>
            </w:pPr>
            <w:r>
              <w:rPr>
                <w:rFonts w:ascii="宋体" w:hAnsi="宋体" w:cs="宋体" w:hint="eastAsia"/>
                <w:sz w:val="24"/>
                <w:szCs w:val="24"/>
              </w:rPr>
              <w:lastRenderedPageBreak/>
              <w:t>规格尺寸：</w:t>
            </w:r>
            <w:r>
              <w:rPr>
                <w:rFonts w:ascii="宋体" w:hAnsi="宋体" w:cs="宋体" w:hint="eastAsia"/>
                <w:sz w:val="24"/>
                <w:szCs w:val="24"/>
              </w:rPr>
              <w:t>长</w:t>
            </w:r>
            <w:r>
              <w:rPr>
                <w:rFonts w:ascii="宋体" w:hAnsi="宋体" w:cs="宋体" w:hint="eastAsia"/>
                <w:sz w:val="24"/>
                <w:szCs w:val="24"/>
              </w:rPr>
              <w:t>1</w:t>
            </w:r>
            <w:r>
              <w:rPr>
                <w:rFonts w:ascii="宋体" w:hAnsi="宋体" w:cs="宋体" w:hint="eastAsia"/>
                <w:sz w:val="24"/>
                <w:szCs w:val="24"/>
              </w:rPr>
              <w:t>4</w:t>
            </w:r>
            <w:r>
              <w:rPr>
                <w:rFonts w:ascii="宋体" w:hAnsi="宋体" w:cs="宋体" w:hint="eastAsia"/>
                <w:sz w:val="24"/>
                <w:szCs w:val="24"/>
              </w:rPr>
              <w:t>00MM*</w:t>
            </w:r>
            <w:r>
              <w:rPr>
                <w:rFonts w:ascii="宋体" w:hAnsi="宋体" w:cs="宋体" w:hint="eastAsia"/>
                <w:sz w:val="24"/>
                <w:szCs w:val="24"/>
              </w:rPr>
              <w:t>宽</w:t>
            </w:r>
            <w:r>
              <w:rPr>
                <w:rFonts w:ascii="宋体" w:hAnsi="宋体" w:cs="宋体" w:hint="eastAsia"/>
                <w:sz w:val="24"/>
                <w:szCs w:val="24"/>
              </w:rPr>
              <w:t>5</w:t>
            </w:r>
            <w:r>
              <w:rPr>
                <w:rFonts w:ascii="宋体" w:hAnsi="宋体" w:cs="宋体" w:hint="eastAsia"/>
                <w:sz w:val="24"/>
                <w:szCs w:val="24"/>
              </w:rPr>
              <w:t>0</w:t>
            </w:r>
            <w:r>
              <w:rPr>
                <w:rFonts w:ascii="宋体" w:hAnsi="宋体" w:cs="宋体" w:hint="eastAsia"/>
                <w:sz w:val="24"/>
                <w:szCs w:val="24"/>
              </w:rPr>
              <w:t>0MM*</w:t>
            </w:r>
            <w:r>
              <w:rPr>
                <w:rFonts w:ascii="宋体" w:hAnsi="宋体" w:cs="宋体" w:hint="eastAsia"/>
                <w:sz w:val="24"/>
                <w:szCs w:val="24"/>
              </w:rPr>
              <w:t>高</w:t>
            </w:r>
            <w:r>
              <w:rPr>
                <w:rFonts w:ascii="宋体" w:hAnsi="宋体" w:cs="宋体" w:hint="eastAsia"/>
                <w:sz w:val="24"/>
                <w:szCs w:val="24"/>
              </w:rPr>
              <w:t>750MM</w:t>
            </w:r>
          </w:p>
          <w:p w:rsidR="000D11BD" w:rsidRDefault="00B17276">
            <w:pPr>
              <w:rPr>
                <w:rFonts w:ascii="宋体" w:hAnsi="宋体" w:cs="宋体"/>
                <w:sz w:val="24"/>
                <w:szCs w:val="24"/>
              </w:rPr>
            </w:pPr>
            <w:r>
              <w:rPr>
                <w:rFonts w:ascii="宋体" w:hAnsi="宋体" w:cs="宋体" w:hint="eastAsia"/>
                <w:sz w:val="24"/>
                <w:szCs w:val="24"/>
              </w:rPr>
              <w:t>★</w:t>
            </w:r>
            <w:r>
              <w:rPr>
                <w:rFonts w:ascii="宋体" w:hAnsi="宋体" w:cs="宋体" w:hint="eastAsia"/>
                <w:b/>
                <w:bCs/>
                <w:sz w:val="24"/>
                <w:szCs w:val="24"/>
              </w:rPr>
              <w:t>折叠培训</w:t>
            </w:r>
            <w:proofErr w:type="gramStart"/>
            <w:r>
              <w:rPr>
                <w:rFonts w:ascii="宋体" w:hAnsi="宋体" w:cs="宋体" w:hint="eastAsia"/>
                <w:b/>
                <w:bCs/>
                <w:sz w:val="24"/>
                <w:szCs w:val="24"/>
              </w:rPr>
              <w:t>桌</w:t>
            </w:r>
            <w:r>
              <w:rPr>
                <w:rFonts w:ascii="宋体" w:hAnsi="宋体" w:cs="宋体" w:hint="eastAsia"/>
                <w:sz w:val="24"/>
                <w:szCs w:val="24"/>
              </w:rPr>
              <w:t>符合</w:t>
            </w:r>
            <w:proofErr w:type="gramEnd"/>
            <w:r>
              <w:rPr>
                <w:rFonts w:ascii="宋体" w:hAnsi="宋体" w:cs="宋体" w:hint="eastAsia"/>
                <w:sz w:val="24"/>
                <w:szCs w:val="24"/>
              </w:rPr>
              <w:t>GB/T3325-2017</w:t>
            </w:r>
            <w:r>
              <w:rPr>
                <w:rFonts w:ascii="宋体" w:hAnsi="宋体" w:cs="宋体" w:hint="eastAsia"/>
                <w:sz w:val="24"/>
                <w:szCs w:val="24"/>
              </w:rPr>
              <w:t>《金属家具通用技术条件》；</w:t>
            </w:r>
            <w:r>
              <w:rPr>
                <w:rFonts w:ascii="宋体" w:hAnsi="宋体" w:cs="宋体" w:hint="eastAsia"/>
                <w:sz w:val="24"/>
                <w:szCs w:val="24"/>
              </w:rPr>
              <w:t>GB 18580-2017</w:t>
            </w:r>
            <w:r>
              <w:rPr>
                <w:rFonts w:ascii="宋体" w:hAnsi="宋体" w:cs="宋体" w:hint="eastAsia"/>
                <w:sz w:val="24"/>
                <w:szCs w:val="24"/>
              </w:rPr>
              <w:t>《</w:t>
            </w:r>
            <w:r>
              <w:rPr>
                <w:rFonts w:ascii="宋体" w:hAnsi="宋体" w:cs="宋体" w:hint="eastAsia"/>
                <w:color w:val="000000"/>
                <w:kern w:val="0"/>
                <w:sz w:val="24"/>
                <w:szCs w:val="24"/>
              </w:rPr>
              <w:t>室内装饰装修材料人造板及其制品中甲醛释放限量</w:t>
            </w:r>
            <w:r>
              <w:rPr>
                <w:rFonts w:ascii="宋体" w:hAnsi="宋体" w:cs="宋体" w:hint="eastAsia"/>
                <w:sz w:val="24"/>
                <w:szCs w:val="24"/>
              </w:rPr>
              <w:t>》</w:t>
            </w:r>
            <w:r>
              <w:rPr>
                <w:rFonts w:ascii="宋体" w:hAnsi="宋体" w:cs="宋体" w:hint="eastAsia"/>
                <w:sz w:val="24"/>
                <w:szCs w:val="24"/>
              </w:rPr>
              <w:t xml:space="preserve"> </w:t>
            </w:r>
            <w:r>
              <w:rPr>
                <w:rFonts w:ascii="宋体" w:hAnsi="宋体" w:cs="宋体" w:hint="eastAsia"/>
                <w:sz w:val="24"/>
                <w:szCs w:val="24"/>
              </w:rPr>
              <w:t>的标准：形状和位置公差（平整度≤</w:t>
            </w:r>
            <w:r>
              <w:rPr>
                <w:rFonts w:ascii="宋体" w:hAnsi="宋体" w:cs="宋体" w:hint="eastAsia"/>
                <w:sz w:val="24"/>
                <w:szCs w:val="24"/>
              </w:rPr>
              <w:t>0.1mm</w:t>
            </w:r>
            <w:proofErr w:type="gramStart"/>
            <w:r>
              <w:rPr>
                <w:rFonts w:ascii="宋体" w:hAnsi="宋体" w:cs="宋体" w:hint="eastAsia"/>
                <w:sz w:val="24"/>
                <w:szCs w:val="24"/>
              </w:rPr>
              <w:t>，着</w:t>
            </w:r>
            <w:proofErr w:type="gramEnd"/>
            <w:r>
              <w:rPr>
                <w:rFonts w:ascii="宋体" w:hAnsi="宋体" w:cs="宋体" w:hint="eastAsia"/>
                <w:sz w:val="24"/>
                <w:szCs w:val="24"/>
              </w:rPr>
              <w:t>地平稳性≤</w:t>
            </w:r>
            <w:r>
              <w:rPr>
                <w:rFonts w:ascii="宋体" w:hAnsi="宋体" w:cs="宋体" w:hint="eastAsia"/>
                <w:sz w:val="24"/>
                <w:szCs w:val="24"/>
              </w:rPr>
              <w:t>0.2mm</w:t>
            </w:r>
            <w:r>
              <w:rPr>
                <w:rFonts w:ascii="宋体" w:hAnsi="宋体" w:cs="宋体" w:hint="eastAsia"/>
                <w:sz w:val="24"/>
                <w:szCs w:val="24"/>
              </w:rPr>
              <w:t>，邻边垂直度≤</w:t>
            </w:r>
            <w:r>
              <w:rPr>
                <w:rFonts w:ascii="宋体" w:hAnsi="宋体" w:cs="宋体" w:hint="eastAsia"/>
                <w:sz w:val="24"/>
                <w:szCs w:val="24"/>
              </w:rPr>
              <w:t>1mm</w:t>
            </w:r>
            <w:r>
              <w:rPr>
                <w:rFonts w:ascii="宋体" w:hAnsi="宋体" w:cs="宋体" w:hint="eastAsia"/>
                <w:sz w:val="24"/>
                <w:szCs w:val="24"/>
              </w:rPr>
              <w:t>，翘曲度≤</w:t>
            </w:r>
            <w:r>
              <w:rPr>
                <w:rFonts w:ascii="宋体" w:hAnsi="宋体" w:cs="宋体" w:hint="eastAsia"/>
                <w:sz w:val="24"/>
                <w:szCs w:val="24"/>
              </w:rPr>
              <w:t>0.2mm</w:t>
            </w:r>
            <w:r>
              <w:rPr>
                <w:rFonts w:ascii="宋体" w:hAnsi="宋体" w:cs="宋体" w:hint="eastAsia"/>
                <w:sz w:val="24"/>
                <w:szCs w:val="24"/>
              </w:rPr>
              <w:t>，桌面水平偏差≤</w:t>
            </w:r>
            <w:r>
              <w:rPr>
                <w:rFonts w:ascii="宋体" w:hAnsi="宋体" w:cs="宋体" w:hint="eastAsia"/>
                <w:sz w:val="24"/>
                <w:szCs w:val="24"/>
              </w:rPr>
              <w:t>3</w:t>
            </w:r>
            <w:r>
              <w:rPr>
                <w:rFonts w:ascii="宋体" w:hAnsi="宋体" w:cs="宋体" w:hint="eastAsia"/>
                <w:sz w:val="24"/>
                <w:szCs w:val="24"/>
              </w:rPr>
              <w:t>‰）；外观性能（管材、喷涂层、焊接件、电镀层、封边处理、表面装饰层均检验合格）；理化</w:t>
            </w:r>
            <w:r>
              <w:rPr>
                <w:rFonts w:ascii="宋体" w:hAnsi="宋体" w:cs="宋体" w:hint="eastAsia"/>
                <w:sz w:val="24"/>
                <w:szCs w:val="24"/>
              </w:rPr>
              <w:lastRenderedPageBreak/>
              <w:t>性能（金属喷漆</w:t>
            </w:r>
            <w:r>
              <w:rPr>
                <w:rFonts w:ascii="宋体" w:hAnsi="宋体" w:cs="宋体" w:hint="eastAsia"/>
                <w:sz w:val="24"/>
                <w:szCs w:val="24"/>
              </w:rPr>
              <w:t>&lt;</w:t>
            </w:r>
            <w:r>
              <w:rPr>
                <w:rFonts w:ascii="宋体" w:hAnsi="宋体" w:cs="宋体" w:hint="eastAsia"/>
                <w:sz w:val="24"/>
                <w:szCs w:val="24"/>
              </w:rPr>
              <w:t>塑</w:t>
            </w:r>
            <w:r>
              <w:rPr>
                <w:rFonts w:ascii="宋体" w:hAnsi="宋体" w:cs="宋体" w:hint="eastAsia"/>
                <w:sz w:val="24"/>
                <w:szCs w:val="24"/>
              </w:rPr>
              <w:t>&gt;</w:t>
            </w:r>
            <w:r>
              <w:rPr>
                <w:rFonts w:ascii="宋体" w:hAnsi="宋体" w:cs="宋体" w:hint="eastAsia"/>
                <w:sz w:val="24"/>
                <w:szCs w:val="24"/>
              </w:rPr>
              <w:t>涂层：硬度</w:t>
            </w:r>
            <w:r>
              <w:rPr>
                <w:rFonts w:ascii="宋体" w:hAnsi="宋体" w:cs="宋体" w:hint="eastAsia"/>
                <w:color w:val="000000"/>
                <w:kern w:val="0"/>
                <w:sz w:val="24"/>
                <w:szCs w:val="24"/>
              </w:rPr>
              <w:t>≥</w:t>
            </w:r>
            <w:r>
              <w:rPr>
                <w:rFonts w:ascii="宋体" w:hAnsi="宋体" w:cs="宋体" w:hint="eastAsia"/>
                <w:color w:val="000000"/>
                <w:kern w:val="0"/>
                <w:sz w:val="24"/>
                <w:szCs w:val="24"/>
              </w:rPr>
              <w:t>3H</w:t>
            </w:r>
            <w:r>
              <w:rPr>
                <w:rFonts w:ascii="宋体" w:hAnsi="宋体" w:cs="宋体" w:hint="eastAsia"/>
                <w:sz w:val="24"/>
                <w:szCs w:val="24"/>
              </w:rPr>
              <w:t>，冲击强度、耐腐蚀、附着力、抗盐雾均检验合格；木质件表面贴面层：耐冷热循环（无裂缝、开裂、起皱、鼓泡现象）、耐干热</w:t>
            </w:r>
            <w:r>
              <w:rPr>
                <w:rFonts w:ascii="宋体" w:hAnsi="宋体" w:cs="宋体" w:hint="eastAsia"/>
                <w:color w:val="000000"/>
                <w:kern w:val="0"/>
                <w:sz w:val="24"/>
                <w:szCs w:val="24"/>
              </w:rPr>
              <w:t>≥</w:t>
            </w:r>
            <w:r>
              <w:rPr>
                <w:rFonts w:ascii="宋体" w:hAnsi="宋体" w:cs="宋体" w:hint="eastAsia"/>
                <w:color w:val="000000"/>
                <w:kern w:val="0"/>
                <w:sz w:val="24"/>
                <w:szCs w:val="24"/>
              </w:rPr>
              <w:t>5</w:t>
            </w:r>
            <w:r>
              <w:rPr>
                <w:rFonts w:ascii="宋体" w:hAnsi="宋体" w:cs="宋体" w:hint="eastAsia"/>
                <w:color w:val="000000"/>
                <w:kern w:val="0"/>
                <w:sz w:val="24"/>
                <w:szCs w:val="24"/>
              </w:rPr>
              <w:t>级</w:t>
            </w:r>
            <w:r>
              <w:rPr>
                <w:rFonts w:ascii="宋体" w:hAnsi="宋体" w:cs="宋体" w:hint="eastAsia"/>
                <w:sz w:val="24"/>
                <w:szCs w:val="24"/>
              </w:rPr>
              <w:t>、耐湿热</w:t>
            </w:r>
            <w:r>
              <w:rPr>
                <w:rFonts w:ascii="宋体" w:hAnsi="宋体" w:cs="宋体" w:hint="eastAsia"/>
                <w:color w:val="000000"/>
                <w:kern w:val="0"/>
                <w:sz w:val="24"/>
                <w:szCs w:val="24"/>
              </w:rPr>
              <w:t>≥</w:t>
            </w:r>
            <w:r>
              <w:rPr>
                <w:rFonts w:ascii="宋体" w:hAnsi="宋体" w:cs="宋体" w:hint="eastAsia"/>
                <w:color w:val="000000"/>
                <w:kern w:val="0"/>
                <w:sz w:val="24"/>
                <w:szCs w:val="24"/>
              </w:rPr>
              <w:t>5</w:t>
            </w:r>
            <w:r>
              <w:rPr>
                <w:rFonts w:ascii="宋体" w:hAnsi="宋体" w:cs="宋体" w:hint="eastAsia"/>
                <w:color w:val="000000"/>
                <w:kern w:val="0"/>
                <w:sz w:val="24"/>
                <w:szCs w:val="24"/>
              </w:rPr>
              <w:t>级</w:t>
            </w:r>
            <w:r>
              <w:rPr>
                <w:rFonts w:ascii="宋体" w:hAnsi="宋体" w:cs="宋体" w:hint="eastAsia"/>
                <w:sz w:val="24"/>
                <w:szCs w:val="24"/>
              </w:rPr>
              <w:t>、耐划痕、耐污染性能</w:t>
            </w:r>
            <w:r>
              <w:rPr>
                <w:rFonts w:ascii="宋体" w:hAnsi="宋体" w:cs="宋体" w:hint="eastAsia"/>
                <w:color w:val="000000"/>
                <w:kern w:val="0"/>
                <w:sz w:val="24"/>
                <w:szCs w:val="24"/>
              </w:rPr>
              <w:t>≥</w:t>
            </w:r>
            <w:r>
              <w:rPr>
                <w:rFonts w:ascii="宋体" w:hAnsi="宋体" w:cs="宋体" w:hint="eastAsia"/>
                <w:color w:val="000000"/>
                <w:kern w:val="0"/>
                <w:sz w:val="24"/>
                <w:szCs w:val="24"/>
              </w:rPr>
              <w:t>5</w:t>
            </w:r>
            <w:r>
              <w:rPr>
                <w:rFonts w:ascii="宋体" w:hAnsi="宋体" w:cs="宋体" w:hint="eastAsia"/>
                <w:color w:val="000000"/>
                <w:kern w:val="0"/>
                <w:sz w:val="24"/>
                <w:szCs w:val="24"/>
              </w:rPr>
              <w:t>级</w:t>
            </w:r>
            <w:r>
              <w:rPr>
                <w:rFonts w:ascii="宋体" w:hAnsi="宋体" w:cs="宋体" w:hint="eastAsia"/>
                <w:sz w:val="24"/>
                <w:szCs w:val="24"/>
              </w:rPr>
              <w:t>、表面耐磨性</w:t>
            </w:r>
            <w:r>
              <w:rPr>
                <w:rFonts w:ascii="宋体" w:hAnsi="宋体" w:cs="宋体" w:hint="eastAsia"/>
                <w:sz w:val="24"/>
                <w:szCs w:val="24"/>
              </w:rPr>
              <w:t>&lt;</w:t>
            </w:r>
            <w:r>
              <w:rPr>
                <w:rFonts w:ascii="宋体" w:hAnsi="宋体" w:cs="宋体" w:hint="eastAsia"/>
                <w:sz w:val="24"/>
                <w:szCs w:val="24"/>
              </w:rPr>
              <w:t>磨</w:t>
            </w:r>
            <w:r>
              <w:rPr>
                <w:rFonts w:ascii="宋体" w:hAnsi="宋体" w:cs="宋体" w:hint="eastAsia"/>
                <w:sz w:val="24"/>
                <w:szCs w:val="24"/>
              </w:rPr>
              <w:t>350r</w:t>
            </w:r>
            <w:r>
              <w:rPr>
                <w:rFonts w:ascii="宋体" w:hAnsi="宋体" w:cs="宋体" w:hint="eastAsia"/>
                <w:sz w:val="24"/>
                <w:szCs w:val="24"/>
              </w:rPr>
              <w:t>后无露底现象</w:t>
            </w:r>
            <w:r>
              <w:rPr>
                <w:rFonts w:ascii="宋体" w:hAnsi="宋体" w:cs="宋体" w:hint="eastAsia"/>
                <w:sz w:val="24"/>
                <w:szCs w:val="24"/>
              </w:rPr>
              <w:t>&gt;</w:t>
            </w:r>
            <w:r>
              <w:rPr>
                <w:rFonts w:ascii="宋体" w:hAnsi="宋体" w:cs="宋体" w:hint="eastAsia"/>
                <w:sz w:val="24"/>
                <w:szCs w:val="24"/>
              </w:rPr>
              <w:t>、抗冲击力</w:t>
            </w:r>
            <w:r>
              <w:rPr>
                <w:rFonts w:ascii="宋体" w:hAnsi="宋体" w:cs="宋体" w:hint="eastAsia"/>
                <w:color w:val="000000"/>
                <w:kern w:val="0"/>
                <w:sz w:val="24"/>
                <w:szCs w:val="24"/>
              </w:rPr>
              <w:t>≥</w:t>
            </w:r>
            <w:r>
              <w:rPr>
                <w:rFonts w:ascii="宋体" w:hAnsi="宋体" w:cs="宋体" w:hint="eastAsia"/>
                <w:color w:val="000000"/>
                <w:kern w:val="0"/>
                <w:sz w:val="24"/>
                <w:szCs w:val="24"/>
              </w:rPr>
              <w:t>2</w:t>
            </w:r>
            <w:r>
              <w:rPr>
                <w:rFonts w:ascii="宋体" w:hAnsi="宋体" w:cs="宋体" w:hint="eastAsia"/>
                <w:color w:val="000000"/>
                <w:kern w:val="0"/>
                <w:sz w:val="24"/>
                <w:szCs w:val="24"/>
              </w:rPr>
              <w:t>级</w:t>
            </w:r>
            <w:r>
              <w:rPr>
                <w:rFonts w:ascii="宋体" w:hAnsi="宋体" w:cs="宋体" w:hint="eastAsia"/>
                <w:sz w:val="24"/>
                <w:szCs w:val="24"/>
              </w:rPr>
              <w:t>、耐光色牢度</w:t>
            </w:r>
            <w:r>
              <w:rPr>
                <w:rFonts w:ascii="宋体" w:hAnsi="宋体" w:cs="宋体" w:hint="eastAsia"/>
                <w:color w:val="000000"/>
                <w:kern w:val="0"/>
                <w:sz w:val="24"/>
                <w:szCs w:val="24"/>
              </w:rPr>
              <w:t>≥</w:t>
            </w:r>
            <w:r>
              <w:rPr>
                <w:rFonts w:ascii="宋体" w:hAnsi="宋体" w:cs="宋体" w:hint="eastAsia"/>
                <w:color w:val="000000"/>
                <w:kern w:val="0"/>
                <w:sz w:val="24"/>
                <w:szCs w:val="24"/>
              </w:rPr>
              <w:t>4</w:t>
            </w:r>
            <w:r>
              <w:rPr>
                <w:rFonts w:ascii="宋体" w:hAnsi="宋体" w:cs="宋体" w:hint="eastAsia"/>
                <w:color w:val="000000"/>
                <w:kern w:val="0"/>
                <w:sz w:val="24"/>
                <w:szCs w:val="24"/>
              </w:rPr>
              <w:t>级）；有害物质限量</w:t>
            </w:r>
            <w:r>
              <w:rPr>
                <w:rFonts w:ascii="宋体" w:hAnsi="宋体" w:cs="宋体" w:hint="eastAsia"/>
                <w:color w:val="000000"/>
                <w:kern w:val="0"/>
                <w:sz w:val="24"/>
                <w:szCs w:val="24"/>
              </w:rPr>
              <w:t>≤</w:t>
            </w:r>
            <w:r>
              <w:rPr>
                <w:rFonts w:ascii="宋体" w:hAnsi="宋体" w:cs="宋体" w:hint="eastAsia"/>
                <w:color w:val="000000"/>
                <w:kern w:val="0"/>
                <w:sz w:val="24"/>
                <w:szCs w:val="24"/>
              </w:rPr>
              <w:t>0.</w:t>
            </w:r>
            <w:r>
              <w:rPr>
                <w:rFonts w:ascii="宋体" w:hAnsi="宋体" w:cs="宋体" w:hint="eastAsia"/>
                <w:color w:val="000000"/>
                <w:kern w:val="0"/>
                <w:sz w:val="24"/>
                <w:szCs w:val="24"/>
              </w:rPr>
              <w:t>019</w:t>
            </w:r>
            <w:r>
              <w:rPr>
                <w:rFonts w:ascii="宋体" w:hAnsi="宋体" w:cs="宋体" w:hint="eastAsia"/>
                <w:color w:val="000000"/>
                <w:kern w:val="0"/>
                <w:sz w:val="24"/>
                <w:szCs w:val="24"/>
              </w:rPr>
              <w:t>mg/m</w:t>
            </w:r>
            <w:r>
              <w:rPr>
                <w:rFonts w:ascii="宋体" w:hAnsi="宋体" w:cs="宋体" w:hint="eastAsia"/>
                <w:color w:val="000000"/>
                <w:kern w:val="0"/>
                <w:sz w:val="24"/>
                <w:szCs w:val="24"/>
              </w:rPr>
              <w:t>3</w:t>
            </w:r>
            <w:r>
              <w:rPr>
                <w:rFonts w:ascii="宋体" w:hAnsi="宋体" w:cs="宋体" w:hint="eastAsia"/>
                <w:color w:val="000000"/>
                <w:kern w:val="0"/>
                <w:sz w:val="24"/>
                <w:szCs w:val="24"/>
              </w:rPr>
              <w:t>；可溶性铅、可溶性</w:t>
            </w:r>
            <w:r>
              <w:rPr>
                <w:rFonts w:ascii="宋体" w:hAnsi="宋体" w:cs="宋体" w:hint="eastAsia"/>
                <w:color w:val="000000"/>
                <w:kern w:val="0"/>
                <w:sz w:val="24"/>
                <w:szCs w:val="24"/>
              </w:rPr>
              <w:t>镉</w:t>
            </w:r>
            <w:r>
              <w:rPr>
                <w:rFonts w:ascii="宋体" w:hAnsi="宋体" w:cs="宋体" w:hint="eastAsia"/>
                <w:color w:val="000000"/>
                <w:kern w:val="0"/>
                <w:sz w:val="24"/>
                <w:szCs w:val="24"/>
              </w:rPr>
              <w:t>、可溶性</w:t>
            </w:r>
            <w:r>
              <w:rPr>
                <w:rFonts w:ascii="宋体" w:hAnsi="宋体" w:cs="宋体" w:hint="eastAsia"/>
                <w:color w:val="000000"/>
                <w:kern w:val="0"/>
                <w:sz w:val="24"/>
                <w:szCs w:val="24"/>
              </w:rPr>
              <w:t>铬</w:t>
            </w:r>
            <w:r>
              <w:rPr>
                <w:rFonts w:ascii="宋体" w:hAnsi="宋体" w:cs="宋体" w:hint="eastAsia"/>
                <w:color w:val="000000"/>
                <w:kern w:val="0"/>
                <w:sz w:val="24"/>
                <w:szCs w:val="24"/>
              </w:rPr>
              <w:t>、可溶性</w:t>
            </w:r>
            <w:r>
              <w:rPr>
                <w:rFonts w:ascii="宋体" w:hAnsi="宋体" w:cs="宋体" w:hint="eastAsia"/>
                <w:color w:val="000000"/>
                <w:kern w:val="0"/>
                <w:sz w:val="24"/>
                <w:szCs w:val="24"/>
              </w:rPr>
              <w:t>汞</w:t>
            </w:r>
            <w:r>
              <w:rPr>
                <w:rFonts w:ascii="宋体" w:hAnsi="宋体" w:cs="宋体" w:hint="eastAsia"/>
                <w:color w:val="000000"/>
                <w:kern w:val="0"/>
                <w:sz w:val="24"/>
                <w:szCs w:val="24"/>
              </w:rPr>
              <w:t>均未检出；含水率</w:t>
            </w:r>
            <w:r>
              <w:rPr>
                <w:rFonts w:ascii="宋体" w:hAnsi="宋体" w:cs="宋体" w:hint="eastAsia"/>
                <w:color w:val="000000"/>
                <w:kern w:val="0"/>
                <w:sz w:val="24"/>
                <w:szCs w:val="24"/>
              </w:rPr>
              <w:t>≤</w:t>
            </w:r>
            <w:r>
              <w:rPr>
                <w:rFonts w:ascii="宋体" w:hAnsi="宋体" w:cs="宋体" w:hint="eastAsia"/>
                <w:color w:val="000000"/>
                <w:kern w:val="0"/>
                <w:sz w:val="24"/>
                <w:szCs w:val="24"/>
              </w:rPr>
              <w:t>8%</w:t>
            </w:r>
            <w:r>
              <w:rPr>
                <w:rFonts w:ascii="宋体" w:hAnsi="宋体" w:cs="宋体" w:hint="eastAsia"/>
                <w:color w:val="000000"/>
                <w:kern w:val="0"/>
                <w:sz w:val="24"/>
                <w:szCs w:val="24"/>
              </w:rPr>
              <w:t>；封边条表面胶合强度</w:t>
            </w:r>
            <w:r>
              <w:rPr>
                <w:rFonts w:ascii="宋体" w:hAnsi="宋体" w:cs="宋体" w:hint="eastAsia"/>
                <w:color w:val="000000"/>
                <w:kern w:val="0"/>
                <w:sz w:val="24"/>
                <w:szCs w:val="24"/>
              </w:rPr>
              <w:t>≥</w:t>
            </w:r>
            <w:r>
              <w:rPr>
                <w:rFonts w:ascii="宋体" w:hAnsi="宋体" w:cs="宋体" w:hint="eastAsia"/>
                <w:color w:val="000000"/>
                <w:kern w:val="0"/>
                <w:sz w:val="24"/>
                <w:szCs w:val="24"/>
              </w:rPr>
              <w:t>0.55MPa</w:t>
            </w:r>
            <w:r>
              <w:rPr>
                <w:rFonts w:ascii="宋体" w:hAnsi="宋体" w:cs="宋体" w:hint="eastAsia"/>
                <w:color w:val="000000"/>
                <w:kern w:val="0"/>
                <w:sz w:val="24"/>
                <w:szCs w:val="24"/>
              </w:rPr>
              <w:t>。</w:t>
            </w:r>
          </w:p>
          <w:p w:rsidR="000D11BD" w:rsidRDefault="00B17276">
            <w:pPr>
              <w:rPr>
                <w:rFonts w:ascii="宋体" w:hAnsi="宋体" w:cs="宋体"/>
                <w:b/>
                <w:bCs/>
                <w:sz w:val="24"/>
                <w:szCs w:val="24"/>
              </w:rPr>
            </w:pPr>
            <w:r>
              <w:rPr>
                <w:rFonts w:ascii="宋体" w:hAnsi="宋体" w:cs="宋体" w:hint="eastAsia"/>
                <w:b/>
                <w:bCs/>
                <w:sz w:val="24"/>
                <w:szCs w:val="24"/>
              </w:rPr>
              <w:t>材质要求：</w:t>
            </w:r>
          </w:p>
          <w:p w:rsidR="000D11BD" w:rsidRDefault="00B17276">
            <w:pPr>
              <w:rPr>
                <w:rFonts w:ascii="宋体" w:hAnsi="宋体" w:cs="宋体"/>
                <w:color w:val="000000"/>
                <w:kern w:val="0"/>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rPr>
              <w:t>台面板</w:t>
            </w:r>
            <w:r>
              <w:rPr>
                <w:rFonts w:ascii="宋体" w:hAnsi="宋体" w:cs="宋体" w:hint="eastAsia"/>
                <w:sz w:val="24"/>
                <w:szCs w:val="24"/>
              </w:rPr>
              <w:t>及</w:t>
            </w:r>
            <w:r>
              <w:rPr>
                <w:rFonts w:ascii="宋体" w:hAnsi="宋体" w:cs="宋体" w:hint="eastAsia"/>
                <w:sz w:val="24"/>
                <w:szCs w:val="24"/>
              </w:rPr>
              <w:t>前挡板</w:t>
            </w:r>
            <w:r>
              <w:rPr>
                <w:rFonts w:ascii="宋体" w:hAnsi="宋体" w:cs="宋体" w:hint="eastAsia"/>
                <w:color w:val="000000"/>
                <w:kern w:val="0"/>
                <w:sz w:val="24"/>
                <w:szCs w:val="24"/>
              </w:rPr>
              <w:t>采用</w:t>
            </w:r>
            <w:r>
              <w:rPr>
                <w:rFonts w:ascii="宋体" w:hAnsi="宋体" w:cs="宋体" w:hint="eastAsia"/>
                <w:color w:val="000000"/>
                <w:kern w:val="0"/>
                <w:sz w:val="24"/>
                <w:szCs w:val="24"/>
              </w:rPr>
              <w:t>ENF</w:t>
            </w:r>
            <w:r>
              <w:rPr>
                <w:rFonts w:ascii="宋体" w:hAnsi="宋体" w:cs="宋体" w:hint="eastAsia"/>
                <w:color w:val="000000"/>
                <w:kern w:val="0"/>
                <w:sz w:val="24"/>
                <w:szCs w:val="24"/>
              </w:rPr>
              <w:t>级浸渍胶膜纸饰面</w:t>
            </w:r>
            <w:r>
              <w:rPr>
                <w:rFonts w:ascii="宋体" w:hAnsi="宋体" w:cs="宋体" w:hint="eastAsia"/>
                <w:sz w:val="24"/>
                <w:szCs w:val="24"/>
              </w:rPr>
              <w:t>刨花板</w:t>
            </w:r>
            <w:r>
              <w:rPr>
                <w:rFonts w:ascii="宋体" w:hAnsi="宋体" w:cs="宋体" w:hint="eastAsia"/>
                <w:color w:val="000000"/>
                <w:kern w:val="0"/>
                <w:sz w:val="24"/>
                <w:szCs w:val="24"/>
              </w:rPr>
              <w:t>符合</w:t>
            </w:r>
            <w:r>
              <w:rPr>
                <w:rFonts w:ascii="宋体" w:hAnsi="宋体" w:cs="宋体" w:hint="eastAsia"/>
                <w:color w:val="000000"/>
                <w:kern w:val="0"/>
                <w:sz w:val="24"/>
                <w:szCs w:val="24"/>
              </w:rPr>
              <w:t>GB/T4897-2015</w:t>
            </w:r>
            <w:r>
              <w:rPr>
                <w:rFonts w:ascii="宋体" w:hAnsi="宋体" w:cs="宋体" w:hint="eastAsia"/>
                <w:color w:val="000000"/>
                <w:kern w:val="0"/>
                <w:sz w:val="24"/>
                <w:szCs w:val="24"/>
              </w:rPr>
              <w:t>《刨花板》、</w:t>
            </w:r>
            <w:r>
              <w:rPr>
                <w:rFonts w:ascii="宋体" w:hAnsi="宋体" w:cs="宋体" w:hint="eastAsia"/>
                <w:color w:val="000000"/>
                <w:kern w:val="0"/>
                <w:sz w:val="24"/>
                <w:szCs w:val="24"/>
              </w:rPr>
              <w:t>GB 18580-2017</w:t>
            </w:r>
            <w:r>
              <w:rPr>
                <w:rFonts w:ascii="宋体" w:hAnsi="宋体" w:cs="宋体" w:hint="eastAsia"/>
                <w:color w:val="000000"/>
                <w:kern w:val="0"/>
                <w:sz w:val="24"/>
                <w:szCs w:val="24"/>
              </w:rPr>
              <w:t>《室内装饰装修材料人造板及其制品中甲醛释放限量》、</w:t>
            </w:r>
            <w:r>
              <w:rPr>
                <w:rFonts w:ascii="宋体" w:hAnsi="宋体" w:cs="宋体" w:hint="eastAsia"/>
                <w:color w:val="000000"/>
                <w:kern w:val="0"/>
                <w:sz w:val="24"/>
                <w:szCs w:val="24"/>
              </w:rPr>
              <w:t>GB/T39600-2021</w:t>
            </w:r>
            <w:r>
              <w:rPr>
                <w:rFonts w:ascii="宋体" w:hAnsi="宋体" w:cs="宋体" w:hint="eastAsia"/>
                <w:color w:val="000000"/>
                <w:kern w:val="0"/>
                <w:sz w:val="24"/>
                <w:szCs w:val="24"/>
              </w:rPr>
              <w:t>《人造板及其制品释放量分级》、</w:t>
            </w:r>
            <w:r>
              <w:rPr>
                <w:rFonts w:ascii="宋体" w:hAnsi="宋体" w:cs="宋体" w:hint="eastAsia"/>
                <w:color w:val="000000"/>
                <w:kern w:val="0"/>
                <w:sz w:val="24"/>
                <w:szCs w:val="24"/>
              </w:rPr>
              <w:t>GB/T35601-2017</w:t>
            </w:r>
            <w:r>
              <w:rPr>
                <w:rFonts w:ascii="宋体" w:hAnsi="宋体" w:cs="宋体" w:hint="eastAsia"/>
                <w:color w:val="000000"/>
                <w:kern w:val="0"/>
                <w:sz w:val="24"/>
                <w:szCs w:val="24"/>
              </w:rPr>
              <w:t>《绿色产品评价</w:t>
            </w:r>
            <w:r>
              <w:rPr>
                <w:rFonts w:ascii="宋体" w:hAnsi="宋体" w:cs="宋体" w:hint="eastAsia"/>
                <w:color w:val="000000"/>
                <w:kern w:val="0"/>
                <w:sz w:val="24"/>
                <w:szCs w:val="24"/>
              </w:rPr>
              <w:t xml:space="preserve"> </w:t>
            </w:r>
            <w:r>
              <w:rPr>
                <w:rFonts w:ascii="宋体" w:hAnsi="宋体" w:cs="宋体" w:hint="eastAsia"/>
                <w:color w:val="000000"/>
                <w:kern w:val="0"/>
                <w:sz w:val="24"/>
                <w:szCs w:val="24"/>
              </w:rPr>
              <w:t>人造板和木质地板》</w:t>
            </w:r>
            <w:r>
              <w:rPr>
                <w:rFonts w:ascii="宋体" w:hAnsi="宋体" w:cs="宋体" w:hint="eastAsia"/>
                <w:color w:val="000000"/>
                <w:kern w:val="0"/>
                <w:sz w:val="24"/>
                <w:szCs w:val="24"/>
              </w:rPr>
              <w:t>标准</w:t>
            </w:r>
            <w:r>
              <w:rPr>
                <w:rFonts w:ascii="宋体" w:hAnsi="宋体" w:cs="宋体" w:hint="eastAsia"/>
                <w:color w:val="000000"/>
                <w:kern w:val="0"/>
                <w:sz w:val="24"/>
                <w:szCs w:val="24"/>
              </w:rPr>
              <w:t>：</w:t>
            </w:r>
            <w:r>
              <w:rPr>
                <w:rFonts w:ascii="宋体" w:hAnsi="宋体" w:cs="宋体" w:hint="eastAsia"/>
                <w:color w:val="000000"/>
                <w:kern w:val="0"/>
                <w:sz w:val="24"/>
                <w:szCs w:val="24"/>
              </w:rPr>
              <w:t>甲醛释放量≤</w:t>
            </w:r>
            <w:r>
              <w:rPr>
                <w:rFonts w:ascii="宋体" w:hAnsi="宋体" w:cs="宋体" w:hint="eastAsia"/>
                <w:color w:val="000000"/>
                <w:kern w:val="0"/>
                <w:sz w:val="24"/>
                <w:szCs w:val="24"/>
              </w:rPr>
              <w:t>0.</w:t>
            </w:r>
            <w:r>
              <w:rPr>
                <w:rFonts w:ascii="宋体" w:hAnsi="宋体" w:cs="宋体" w:hint="eastAsia"/>
                <w:color w:val="000000"/>
                <w:kern w:val="0"/>
                <w:sz w:val="24"/>
                <w:szCs w:val="24"/>
              </w:rPr>
              <w:t>019</w:t>
            </w:r>
            <w:r>
              <w:rPr>
                <w:rFonts w:ascii="宋体" w:hAnsi="宋体" w:cs="宋体" w:hint="eastAsia"/>
                <w:color w:val="000000"/>
                <w:kern w:val="0"/>
                <w:sz w:val="24"/>
                <w:szCs w:val="24"/>
              </w:rPr>
              <w:t>mg/m3</w:t>
            </w:r>
            <w:r>
              <w:rPr>
                <w:rFonts w:ascii="宋体" w:hAnsi="宋体" w:cs="宋体" w:hint="eastAsia"/>
                <w:color w:val="000000"/>
                <w:kern w:val="0"/>
                <w:sz w:val="24"/>
                <w:szCs w:val="24"/>
              </w:rPr>
              <w:t>，静曲强度</w:t>
            </w:r>
            <w:r>
              <w:rPr>
                <w:rFonts w:ascii="宋体" w:hAnsi="宋体" w:cs="宋体" w:hint="eastAsia"/>
                <w:color w:val="000000"/>
                <w:kern w:val="0"/>
                <w:sz w:val="24"/>
                <w:szCs w:val="24"/>
              </w:rPr>
              <w:t>≥</w:t>
            </w:r>
            <w:r>
              <w:rPr>
                <w:rFonts w:ascii="宋体" w:hAnsi="宋体" w:cs="宋体" w:hint="eastAsia"/>
                <w:color w:val="000000"/>
                <w:kern w:val="0"/>
                <w:sz w:val="24"/>
                <w:szCs w:val="24"/>
              </w:rPr>
              <w:t>18</w:t>
            </w:r>
            <w:r>
              <w:rPr>
                <w:rFonts w:ascii="宋体" w:hAnsi="宋体" w:cs="宋体" w:hint="eastAsia"/>
                <w:color w:val="000000"/>
                <w:kern w:val="0"/>
                <w:sz w:val="24"/>
                <w:szCs w:val="24"/>
              </w:rPr>
              <w:t>.</w:t>
            </w:r>
            <w:r>
              <w:rPr>
                <w:rFonts w:ascii="宋体" w:hAnsi="宋体" w:cs="宋体" w:hint="eastAsia"/>
                <w:color w:val="000000"/>
                <w:kern w:val="0"/>
                <w:sz w:val="24"/>
                <w:szCs w:val="24"/>
              </w:rPr>
              <w:t>7</w:t>
            </w:r>
            <w:r>
              <w:rPr>
                <w:rFonts w:ascii="宋体" w:hAnsi="宋体" w:cs="宋体" w:hint="eastAsia"/>
                <w:color w:val="000000"/>
                <w:kern w:val="0"/>
                <w:sz w:val="24"/>
                <w:szCs w:val="24"/>
              </w:rPr>
              <w:t>Mpa</w:t>
            </w:r>
            <w:r>
              <w:rPr>
                <w:rFonts w:ascii="宋体" w:hAnsi="宋体" w:cs="宋体" w:hint="eastAsia"/>
                <w:color w:val="000000"/>
                <w:kern w:val="0"/>
                <w:sz w:val="24"/>
                <w:szCs w:val="24"/>
              </w:rPr>
              <w:t>，弹性模量</w:t>
            </w:r>
            <w:r>
              <w:rPr>
                <w:rFonts w:ascii="宋体" w:hAnsi="宋体" w:cs="宋体" w:hint="eastAsia"/>
                <w:color w:val="000000"/>
                <w:kern w:val="0"/>
                <w:sz w:val="24"/>
                <w:szCs w:val="24"/>
              </w:rPr>
              <w:t>≥</w:t>
            </w:r>
            <w:r>
              <w:rPr>
                <w:rFonts w:ascii="宋体" w:hAnsi="宋体" w:cs="宋体" w:hint="eastAsia"/>
                <w:color w:val="000000"/>
                <w:kern w:val="0"/>
                <w:sz w:val="24"/>
                <w:szCs w:val="24"/>
              </w:rPr>
              <w:t>2230</w:t>
            </w:r>
            <w:r>
              <w:rPr>
                <w:rFonts w:ascii="宋体" w:hAnsi="宋体" w:cs="宋体" w:hint="eastAsia"/>
                <w:color w:val="000000"/>
                <w:kern w:val="0"/>
                <w:sz w:val="24"/>
                <w:szCs w:val="24"/>
              </w:rPr>
              <w:t>Mpa</w:t>
            </w:r>
            <w:r>
              <w:rPr>
                <w:rFonts w:ascii="宋体" w:hAnsi="宋体" w:cs="宋体" w:hint="eastAsia"/>
                <w:color w:val="000000"/>
                <w:kern w:val="0"/>
                <w:sz w:val="24"/>
                <w:szCs w:val="24"/>
              </w:rPr>
              <w:t>，内胶合强度</w:t>
            </w:r>
            <w:r>
              <w:rPr>
                <w:rFonts w:ascii="宋体" w:hAnsi="宋体" w:cs="宋体" w:hint="eastAsia"/>
                <w:color w:val="000000"/>
                <w:kern w:val="0"/>
                <w:sz w:val="24"/>
                <w:szCs w:val="24"/>
              </w:rPr>
              <w:t>≥</w:t>
            </w:r>
            <w:r>
              <w:rPr>
                <w:rFonts w:ascii="宋体" w:hAnsi="宋体" w:cs="宋体" w:hint="eastAsia"/>
                <w:color w:val="000000"/>
                <w:kern w:val="0"/>
                <w:sz w:val="24"/>
                <w:szCs w:val="24"/>
              </w:rPr>
              <w:t>0.</w:t>
            </w:r>
            <w:r>
              <w:rPr>
                <w:rFonts w:ascii="宋体" w:hAnsi="宋体" w:cs="宋体" w:hint="eastAsia"/>
                <w:color w:val="000000"/>
                <w:kern w:val="0"/>
                <w:sz w:val="24"/>
                <w:szCs w:val="24"/>
              </w:rPr>
              <w:t>51</w:t>
            </w:r>
            <w:r>
              <w:rPr>
                <w:rFonts w:ascii="宋体" w:hAnsi="宋体" w:cs="宋体" w:hint="eastAsia"/>
                <w:color w:val="000000"/>
                <w:kern w:val="0"/>
                <w:sz w:val="24"/>
                <w:szCs w:val="24"/>
              </w:rPr>
              <w:t>Mpa</w:t>
            </w:r>
            <w:r>
              <w:rPr>
                <w:rFonts w:ascii="宋体" w:hAnsi="宋体" w:cs="宋体" w:hint="eastAsia"/>
                <w:color w:val="000000"/>
                <w:kern w:val="0"/>
                <w:sz w:val="24"/>
                <w:szCs w:val="24"/>
              </w:rPr>
              <w:t>，表面胶合强度</w:t>
            </w:r>
            <w:r>
              <w:rPr>
                <w:rFonts w:ascii="宋体" w:hAnsi="宋体" w:cs="宋体" w:hint="eastAsia"/>
                <w:color w:val="000000"/>
                <w:kern w:val="0"/>
                <w:sz w:val="24"/>
                <w:szCs w:val="24"/>
              </w:rPr>
              <w:t>≥</w:t>
            </w:r>
            <w:r>
              <w:rPr>
                <w:rFonts w:ascii="宋体" w:hAnsi="宋体" w:cs="宋体" w:hint="eastAsia"/>
                <w:color w:val="000000"/>
                <w:kern w:val="0"/>
                <w:sz w:val="24"/>
                <w:szCs w:val="24"/>
              </w:rPr>
              <w:t>0.8</w:t>
            </w:r>
            <w:r>
              <w:rPr>
                <w:rFonts w:ascii="宋体" w:hAnsi="宋体" w:cs="宋体" w:hint="eastAsia"/>
                <w:color w:val="000000"/>
                <w:kern w:val="0"/>
                <w:sz w:val="24"/>
                <w:szCs w:val="24"/>
              </w:rPr>
              <w:t>8</w:t>
            </w:r>
            <w:r>
              <w:rPr>
                <w:rFonts w:ascii="宋体" w:hAnsi="宋体" w:cs="宋体" w:hint="eastAsia"/>
                <w:color w:val="000000"/>
                <w:kern w:val="0"/>
                <w:sz w:val="24"/>
                <w:szCs w:val="24"/>
              </w:rPr>
              <w:t>Mpa</w:t>
            </w:r>
            <w:r>
              <w:rPr>
                <w:rFonts w:ascii="宋体" w:hAnsi="宋体" w:cs="宋体" w:hint="eastAsia"/>
                <w:color w:val="000000"/>
                <w:kern w:val="0"/>
                <w:sz w:val="24"/>
                <w:szCs w:val="24"/>
              </w:rPr>
              <w:t>，</w:t>
            </w:r>
            <w:r>
              <w:rPr>
                <w:rFonts w:ascii="宋体" w:hAnsi="宋体" w:cs="宋体" w:hint="eastAsia"/>
                <w:color w:val="000000"/>
                <w:kern w:val="0"/>
                <w:sz w:val="24"/>
                <w:szCs w:val="24"/>
              </w:rPr>
              <w:t>2h</w:t>
            </w:r>
            <w:r>
              <w:rPr>
                <w:rFonts w:ascii="宋体" w:hAnsi="宋体" w:cs="宋体" w:hint="eastAsia"/>
                <w:color w:val="000000"/>
                <w:kern w:val="0"/>
                <w:sz w:val="24"/>
                <w:szCs w:val="24"/>
              </w:rPr>
              <w:t>吸水厚度膨胀率≤</w:t>
            </w:r>
            <w:r>
              <w:rPr>
                <w:rFonts w:ascii="宋体" w:hAnsi="宋体" w:cs="宋体" w:hint="eastAsia"/>
                <w:color w:val="000000"/>
                <w:kern w:val="0"/>
                <w:sz w:val="24"/>
                <w:szCs w:val="24"/>
              </w:rPr>
              <w:t>6.3</w:t>
            </w:r>
            <w:r>
              <w:rPr>
                <w:rFonts w:ascii="宋体" w:hAnsi="宋体" w:cs="宋体" w:hint="eastAsia"/>
                <w:color w:val="000000"/>
                <w:kern w:val="0"/>
                <w:sz w:val="24"/>
                <w:szCs w:val="24"/>
              </w:rPr>
              <w:t>%</w:t>
            </w:r>
            <w:r>
              <w:rPr>
                <w:rFonts w:ascii="宋体" w:hAnsi="宋体" w:cs="宋体" w:hint="eastAsia"/>
                <w:color w:val="000000"/>
                <w:kern w:val="0"/>
                <w:sz w:val="24"/>
                <w:szCs w:val="24"/>
              </w:rPr>
              <w:t>；</w:t>
            </w:r>
            <w:r>
              <w:rPr>
                <w:rFonts w:ascii="宋体" w:hAnsi="宋体" w:cs="宋体" w:hint="eastAsia"/>
                <w:color w:val="000000"/>
                <w:kern w:val="0"/>
                <w:sz w:val="24"/>
                <w:szCs w:val="24"/>
              </w:rPr>
              <w:t>挥发性有机化合物（</w:t>
            </w:r>
            <w:r>
              <w:rPr>
                <w:rFonts w:ascii="宋体" w:hAnsi="宋体" w:cs="宋体" w:hint="eastAsia"/>
                <w:color w:val="000000"/>
                <w:kern w:val="0"/>
                <w:sz w:val="24"/>
                <w:szCs w:val="24"/>
              </w:rPr>
              <w:t>72h</w:t>
            </w:r>
            <w:r>
              <w:rPr>
                <w:rFonts w:ascii="宋体" w:hAnsi="宋体" w:cs="宋体" w:hint="eastAsia"/>
                <w:color w:val="000000"/>
                <w:kern w:val="0"/>
                <w:sz w:val="24"/>
                <w:szCs w:val="24"/>
              </w:rPr>
              <w:t>）笨、甲苯、二甲苯、总挥发性有机化合物（</w:t>
            </w:r>
            <w:r>
              <w:rPr>
                <w:rFonts w:ascii="宋体" w:hAnsi="宋体" w:cs="宋体" w:hint="eastAsia"/>
                <w:color w:val="000000"/>
                <w:kern w:val="0"/>
                <w:sz w:val="24"/>
                <w:szCs w:val="24"/>
              </w:rPr>
              <w:t>TVOC</w:t>
            </w:r>
            <w:r>
              <w:rPr>
                <w:rFonts w:ascii="宋体" w:hAnsi="宋体" w:cs="宋体" w:hint="eastAsia"/>
                <w:color w:val="000000"/>
                <w:kern w:val="0"/>
                <w:sz w:val="24"/>
                <w:szCs w:val="24"/>
              </w:rPr>
              <w:t>）均未检出</w:t>
            </w:r>
            <w:r>
              <w:rPr>
                <w:rFonts w:ascii="宋体" w:hAnsi="宋体" w:cs="宋体" w:hint="eastAsia"/>
                <w:color w:val="000000"/>
                <w:kern w:val="0"/>
                <w:sz w:val="24"/>
                <w:szCs w:val="24"/>
              </w:rPr>
              <w:t>。</w:t>
            </w:r>
            <w:r>
              <w:rPr>
                <w:rFonts w:ascii="宋体" w:hAnsi="宋体" w:cs="宋体" w:hint="eastAsia"/>
                <w:color w:val="000000"/>
                <w:kern w:val="0"/>
                <w:sz w:val="24"/>
                <w:szCs w:val="24"/>
              </w:rPr>
              <w:t>PVC</w:t>
            </w:r>
            <w:r>
              <w:rPr>
                <w:rFonts w:ascii="宋体" w:hAnsi="宋体" w:cs="宋体" w:hint="eastAsia"/>
                <w:color w:val="000000"/>
                <w:kern w:val="0"/>
                <w:sz w:val="24"/>
                <w:szCs w:val="24"/>
              </w:rPr>
              <w:t>封边</w:t>
            </w:r>
            <w:proofErr w:type="gramStart"/>
            <w:r>
              <w:rPr>
                <w:rFonts w:ascii="宋体" w:hAnsi="宋体" w:cs="宋体" w:hint="eastAsia"/>
                <w:color w:val="000000"/>
                <w:kern w:val="0"/>
                <w:sz w:val="24"/>
                <w:szCs w:val="24"/>
              </w:rPr>
              <w:t>条</w:t>
            </w:r>
            <w:r>
              <w:rPr>
                <w:rFonts w:ascii="宋体" w:hAnsi="宋体" w:cs="宋体" w:hint="eastAsia"/>
                <w:color w:val="000000"/>
                <w:kern w:val="0"/>
                <w:sz w:val="24"/>
                <w:szCs w:val="24"/>
              </w:rPr>
              <w:t>符合</w:t>
            </w:r>
            <w:proofErr w:type="gramEnd"/>
            <w:r>
              <w:rPr>
                <w:rFonts w:ascii="宋体" w:hAnsi="宋体" w:cs="宋体" w:hint="eastAsia"/>
                <w:color w:val="000000"/>
                <w:kern w:val="0"/>
                <w:sz w:val="24"/>
                <w:szCs w:val="24"/>
              </w:rPr>
              <w:t>QB/T4463-2013</w:t>
            </w:r>
            <w:r>
              <w:rPr>
                <w:rFonts w:ascii="宋体" w:hAnsi="宋体" w:cs="宋体" w:hint="eastAsia"/>
                <w:color w:val="000000"/>
                <w:kern w:val="0"/>
                <w:sz w:val="24"/>
                <w:szCs w:val="24"/>
              </w:rPr>
              <w:t>（家具用封边条技术要求）的标准：</w:t>
            </w:r>
            <w:r>
              <w:rPr>
                <w:rFonts w:ascii="宋体" w:hAnsi="宋体" w:cs="宋体" w:hint="eastAsia"/>
                <w:color w:val="000000"/>
                <w:kern w:val="0"/>
                <w:sz w:val="24"/>
                <w:szCs w:val="24"/>
              </w:rPr>
              <w:t>耐干热性、耐磨性、耐开裂性</w:t>
            </w:r>
            <w:r>
              <w:rPr>
                <w:rFonts w:ascii="宋体" w:hAnsi="宋体" w:cs="宋体" w:hint="eastAsia"/>
                <w:color w:val="000000"/>
                <w:kern w:val="0"/>
                <w:sz w:val="24"/>
                <w:szCs w:val="24"/>
              </w:rPr>
              <w:t>、耐龟裂性检测合格</w:t>
            </w:r>
            <w:r>
              <w:rPr>
                <w:rFonts w:ascii="宋体" w:hAnsi="宋体" w:cs="宋体" w:hint="eastAsia"/>
                <w:color w:val="000000"/>
                <w:kern w:val="0"/>
                <w:sz w:val="24"/>
                <w:szCs w:val="24"/>
              </w:rPr>
              <w:t>，甲醛</w:t>
            </w:r>
            <w:proofErr w:type="gramStart"/>
            <w:r>
              <w:rPr>
                <w:rFonts w:ascii="宋体" w:hAnsi="宋体" w:cs="宋体" w:hint="eastAsia"/>
                <w:color w:val="000000"/>
                <w:kern w:val="0"/>
                <w:sz w:val="24"/>
                <w:szCs w:val="24"/>
              </w:rPr>
              <w:t>释放量未检出</w:t>
            </w:r>
            <w:proofErr w:type="gramEnd"/>
            <w:r>
              <w:rPr>
                <w:rFonts w:ascii="宋体" w:hAnsi="宋体" w:cs="宋体" w:hint="eastAsia"/>
                <w:color w:val="000000"/>
                <w:kern w:val="0"/>
                <w:sz w:val="24"/>
                <w:szCs w:val="24"/>
              </w:rPr>
              <w:t>，可迁移元素（铅、镉、铬、汞、砷、钡、锑、硒）</w:t>
            </w:r>
            <w:r>
              <w:rPr>
                <w:rFonts w:ascii="宋体" w:hAnsi="宋体" w:cs="宋体" w:hint="eastAsia"/>
                <w:color w:val="000000"/>
                <w:kern w:val="0"/>
                <w:sz w:val="24"/>
                <w:szCs w:val="24"/>
              </w:rPr>
              <w:t>均未检出。</w:t>
            </w:r>
          </w:p>
          <w:p w:rsidR="000D11BD" w:rsidRDefault="00B17276">
            <w:pPr>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台面托架</w:t>
            </w:r>
            <w:r>
              <w:rPr>
                <w:rFonts w:ascii="宋体" w:hAnsi="宋体" w:cs="宋体" w:hint="eastAsia"/>
                <w:sz w:val="24"/>
                <w:szCs w:val="24"/>
              </w:rPr>
              <w:t>：</w:t>
            </w:r>
            <w:r>
              <w:rPr>
                <w:rFonts w:ascii="宋体" w:hAnsi="宋体" w:cs="宋体" w:hint="eastAsia"/>
                <w:color w:val="000000"/>
                <w:kern w:val="0"/>
                <w:sz w:val="24"/>
                <w:szCs w:val="24"/>
              </w:rPr>
              <w:t>采用优质冷轧钢板经冲压折弯工艺一体而成，长</w:t>
            </w:r>
            <w:r>
              <w:rPr>
                <w:rFonts w:ascii="宋体" w:hAnsi="宋体" w:cs="宋体" w:hint="eastAsia"/>
                <w:color w:val="000000"/>
                <w:kern w:val="0"/>
                <w:sz w:val="24"/>
                <w:szCs w:val="24"/>
              </w:rPr>
              <w:t>280MM*</w:t>
            </w:r>
            <w:r>
              <w:rPr>
                <w:rFonts w:ascii="宋体" w:hAnsi="宋体" w:cs="宋体" w:hint="eastAsia"/>
                <w:color w:val="000000"/>
                <w:kern w:val="0"/>
                <w:sz w:val="24"/>
                <w:szCs w:val="24"/>
              </w:rPr>
              <w:t>宽</w:t>
            </w:r>
            <w:r>
              <w:rPr>
                <w:rFonts w:ascii="宋体" w:hAnsi="宋体" w:cs="宋体" w:hint="eastAsia"/>
                <w:color w:val="000000"/>
                <w:kern w:val="0"/>
                <w:sz w:val="24"/>
                <w:szCs w:val="24"/>
              </w:rPr>
              <w:t>30MM</w:t>
            </w:r>
            <w:r>
              <w:rPr>
                <w:rFonts w:ascii="宋体" w:hAnsi="宋体" w:cs="宋体" w:hint="eastAsia"/>
                <w:color w:val="000000"/>
                <w:kern w:val="0"/>
                <w:sz w:val="24"/>
                <w:szCs w:val="24"/>
              </w:rPr>
              <w:t>材料壁厚：（</w:t>
            </w:r>
            <w:r>
              <w:rPr>
                <w:rFonts w:ascii="宋体" w:hAnsi="宋体" w:cs="宋体" w:hint="eastAsia"/>
                <w:color w:val="000000"/>
                <w:kern w:val="0"/>
                <w:sz w:val="24"/>
                <w:szCs w:val="24"/>
              </w:rPr>
              <w:t>2.8MM</w:t>
            </w:r>
            <w:r>
              <w:rPr>
                <w:rFonts w:ascii="宋体" w:hAnsi="宋体" w:cs="宋体" w:hint="eastAsia"/>
                <w:color w:val="000000"/>
                <w:kern w:val="0"/>
                <w:sz w:val="24"/>
                <w:szCs w:val="24"/>
              </w:rPr>
              <w:t>）表面</w:t>
            </w:r>
            <w:r>
              <w:rPr>
                <w:rFonts w:ascii="宋体" w:hAnsi="宋体" w:cs="宋体" w:hint="eastAsia"/>
                <w:sz w:val="24"/>
                <w:szCs w:val="24"/>
              </w:rPr>
              <w:t>采用防锈静电喷涂处理</w:t>
            </w:r>
            <w:r>
              <w:rPr>
                <w:rFonts w:ascii="宋体" w:hAnsi="宋体" w:cs="宋体" w:hint="eastAsia"/>
                <w:sz w:val="24"/>
                <w:szCs w:val="24"/>
              </w:rPr>
              <w:t>,</w:t>
            </w:r>
            <w:r>
              <w:rPr>
                <w:rFonts w:ascii="宋体" w:hAnsi="宋体" w:cs="宋体" w:hint="eastAsia"/>
                <w:sz w:val="24"/>
                <w:szCs w:val="24"/>
              </w:rPr>
              <w:t>实用牢固，承受力大。</w:t>
            </w:r>
          </w:p>
          <w:p w:rsidR="000D11BD" w:rsidRDefault="00B17276">
            <w:pPr>
              <w:rPr>
                <w:rFonts w:ascii="宋体" w:hAnsi="宋体" w:cs="宋体"/>
                <w:color w:val="000000"/>
                <w:kern w:val="0"/>
                <w:sz w:val="24"/>
                <w:szCs w:val="24"/>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rPr>
              <w:t>折叠机构</w:t>
            </w:r>
            <w:r>
              <w:rPr>
                <w:rFonts w:ascii="宋体" w:hAnsi="宋体" w:cs="宋体" w:hint="eastAsia"/>
                <w:sz w:val="24"/>
                <w:szCs w:val="24"/>
              </w:rPr>
              <w:t>：</w:t>
            </w:r>
            <w:r>
              <w:rPr>
                <w:rFonts w:ascii="宋体" w:hAnsi="宋体" w:cs="宋体" w:hint="eastAsia"/>
                <w:sz w:val="24"/>
                <w:szCs w:val="24"/>
              </w:rPr>
              <w:t>桌子两侧采用优质高精度冷轧</w:t>
            </w:r>
            <w:r>
              <w:rPr>
                <w:rFonts w:ascii="宋体" w:hAnsi="宋体" w:cs="宋体" w:hint="eastAsia"/>
                <w:sz w:val="24"/>
                <w:szCs w:val="24"/>
              </w:rPr>
              <w:t>60</w:t>
            </w:r>
            <w:r>
              <w:rPr>
                <w:rFonts w:ascii="宋体" w:hAnsi="宋体" w:cs="宋体" w:hint="eastAsia"/>
                <w:sz w:val="24"/>
                <w:szCs w:val="24"/>
              </w:rPr>
              <w:t>圆形钢管，</w:t>
            </w:r>
            <w:r>
              <w:rPr>
                <w:rFonts w:ascii="宋体" w:hAnsi="宋体" w:cs="宋体" w:hint="eastAsia"/>
                <w:color w:val="000000"/>
                <w:kern w:val="0"/>
                <w:sz w:val="24"/>
                <w:szCs w:val="24"/>
              </w:rPr>
              <w:t>材料壁厚：（</w:t>
            </w:r>
            <w:r>
              <w:rPr>
                <w:rFonts w:ascii="宋体" w:hAnsi="宋体" w:cs="宋体" w:hint="eastAsia"/>
                <w:color w:val="000000"/>
                <w:kern w:val="0"/>
                <w:sz w:val="24"/>
                <w:szCs w:val="24"/>
              </w:rPr>
              <w:t>4.0MM</w:t>
            </w:r>
            <w:r>
              <w:rPr>
                <w:rFonts w:ascii="宋体" w:hAnsi="宋体" w:cs="宋体" w:hint="eastAsia"/>
                <w:color w:val="000000"/>
                <w:kern w:val="0"/>
                <w:sz w:val="24"/>
                <w:szCs w:val="24"/>
              </w:rPr>
              <w:t>）</w:t>
            </w:r>
            <w:r>
              <w:rPr>
                <w:rFonts w:ascii="宋体" w:hAnsi="宋体" w:cs="宋体" w:hint="eastAsia"/>
                <w:sz w:val="24"/>
                <w:szCs w:val="24"/>
              </w:rPr>
              <w:t>，焊接在锥形立柱上，</w:t>
            </w:r>
            <w:r>
              <w:rPr>
                <w:rFonts w:ascii="宋体" w:hAnsi="宋体" w:cs="宋体" w:hint="eastAsia"/>
                <w:sz w:val="24"/>
                <w:szCs w:val="24"/>
              </w:rPr>
              <w:t>使</w:t>
            </w:r>
            <w:r>
              <w:rPr>
                <w:rFonts w:ascii="宋体" w:hAnsi="宋体" w:cs="宋体" w:hint="eastAsia"/>
                <w:sz w:val="24"/>
                <w:szCs w:val="24"/>
              </w:rPr>
              <w:t>产品接头工艺更加牢固，耐用，不易断裂。需</w:t>
            </w:r>
            <w:proofErr w:type="gramStart"/>
            <w:r>
              <w:rPr>
                <w:rFonts w:ascii="宋体" w:hAnsi="宋体" w:cs="宋体" w:hint="eastAsia"/>
                <w:sz w:val="24"/>
                <w:szCs w:val="24"/>
              </w:rPr>
              <w:t>安装舌芯</w:t>
            </w:r>
            <w:proofErr w:type="gramEnd"/>
            <w:r>
              <w:rPr>
                <w:rFonts w:ascii="宋体" w:hAnsi="宋体" w:cs="宋体" w:hint="eastAsia"/>
                <w:sz w:val="24"/>
                <w:szCs w:val="24"/>
              </w:rPr>
              <w:t>+</w:t>
            </w:r>
            <w:r>
              <w:rPr>
                <w:rFonts w:ascii="宋体" w:hAnsi="宋体" w:cs="宋体" w:hint="eastAsia"/>
                <w:sz w:val="24"/>
                <w:szCs w:val="24"/>
              </w:rPr>
              <w:t>铝芯</w:t>
            </w:r>
            <w:r>
              <w:rPr>
                <w:rFonts w:ascii="宋体" w:hAnsi="宋体" w:cs="宋体" w:hint="eastAsia"/>
                <w:sz w:val="24"/>
                <w:szCs w:val="24"/>
              </w:rPr>
              <w:t>+</w:t>
            </w:r>
            <w:r>
              <w:rPr>
                <w:rFonts w:ascii="宋体" w:hAnsi="宋体" w:cs="宋体" w:hint="eastAsia"/>
                <w:sz w:val="24"/>
                <w:szCs w:val="24"/>
              </w:rPr>
              <w:t>弹簧折叠装置，中间配制六角管传动轴连接铝芯，外侧配置优质</w:t>
            </w:r>
            <w:r>
              <w:rPr>
                <w:rFonts w:ascii="宋体" w:hAnsi="宋体" w:cs="宋体" w:hint="eastAsia"/>
                <w:sz w:val="24"/>
                <w:szCs w:val="24"/>
              </w:rPr>
              <w:t>PP</w:t>
            </w:r>
            <w:r>
              <w:rPr>
                <w:rFonts w:ascii="宋体" w:hAnsi="宋体" w:cs="宋体" w:hint="eastAsia"/>
                <w:sz w:val="24"/>
                <w:szCs w:val="24"/>
              </w:rPr>
              <w:t>一体成型旋钮开关，任何一侧只需轻轻一扭便可折叠，</w:t>
            </w:r>
            <w:r>
              <w:rPr>
                <w:rFonts w:ascii="宋体" w:hAnsi="宋体" w:cs="宋体" w:hint="eastAsia"/>
                <w:color w:val="000000"/>
                <w:kern w:val="0"/>
                <w:sz w:val="24"/>
                <w:szCs w:val="24"/>
              </w:rPr>
              <w:t xml:space="preserve"> </w:t>
            </w:r>
          </w:p>
          <w:p w:rsidR="000D11BD" w:rsidRDefault="00B17276">
            <w:pPr>
              <w:rPr>
                <w:rFonts w:ascii="宋体" w:hAnsi="宋体" w:cs="宋体"/>
                <w:color w:val="000000"/>
                <w:sz w:val="24"/>
                <w:szCs w:val="24"/>
              </w:rPr>
            </w:pP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rPr>
              <w:t>侧脚</w:t>
            </w:r>
            <w:r>
              <w:rPr>
                <w:rFonts w:ascii="宋体" w:hAnsi="宋体" w:cs="宋体" w:hint="eastAsia"/>
                <w:sz w:val="24"/>
                <w:szCs w:val="24"/>
              </w:rPr>
              <w:t>：</w:t>
            </w:r>
            <w:r>
              <w:rPr>
                <w:rFonts w:ascii="宋体" w:hAnsi="宋体" w:cs="宋体" w:hint="eastAsia"/>
                <w:sz w:val="24"/>
                <w:szCs w:val="24"/>
              </w:rPr>
              <w:t>前脚管采用</w:t>
            </w:r>
            <w:r>
              <w:rPr>
                <w:rFonts w:ascii="宋体" w:hAnsi="宋体" w:cs="宋体" w:hint="eastAsia"/>
                <w:sz w:val="24"/>
                <w:szCs w:val="24"/>
              </w:rPr>
              <w:t>25MM*50MM</w:t>
            </w:r>
            <w:r>
              <w:rPr>
                <w:rFonts w:ascii="宋体" w:hAnsi="宋体" w:cs="宋体" w:hint="eastAsia"/>
                <w:sz w:val="24"/>
                <w:szCs w:val="24"/>
              </w:rPr>
              <w:t>优质冷轧</w:t>
            </w:r>
            <w:proofErr w:type="gramStart"/>
            <w:r>
              <w:rPr>
                <w:rFonts w:ascii="宋体" w:hAnsi="宋体" w:cs="宋体" w:hint="eastAsia"/>
                <w:sz w:val="24"/>
                <w:szCs w:val="24"/>
              </w:rPr>
              <w:t>旦</w:t>
            </w:r>
            <w:proofErr w:type="gramEnd"/>
            <w:r>
              <w:rPr>
                <w:rFonts w:ascii="宋体" w:hAnsi="宋体" w:cs="宋体" w:hint="eastAsia"/>
                <w:sz w:val="24"/>
                <w:szCs w:val="24"/>
              </w:rPr>
              <w:t>形钢管，后脚管采用</w:t>
            </w:r>
            <w:r>
              <w:rPr>
                <w:rFonts w:ascii="宋体" w:hAnsi="宋体" w:cs="宋体" w:hint="eastAsia"/>
                <w:sz w:val="24"/>
                <w:szCs w:val="24"/>
              </w:rPr>
              <w:t>25MM*50MM</w:t>
            </w:r>
            <w:r>
              <w:rPr>
                <w:rFonts w:ascii="宋体" w:hAnsi="宋体" w:cs="宋体" w:hint="eastAsia"/>
                <w:sz w:val="24"/>
                <w:szCs w:val="24"/>
              </w:rPr>
              <w:t>优质冷轧</w:t>
            </w:r>
            <w:proofErr w:type="gramStart"/>
            <w:r>
              <w:rPr>
                <w:rFonts w:ascii="宋体" w:hAnsi="宋体" w:cs="宋体" w:hint="eastAsia"/>
                <w:sz w:val="24"/>
                <w:szCs w:val="24"/>
              </w:rPr>
              <w:t>旦</w:t>
            </w:r>
            <w:proofErr w:type="gramEnd"/>
            <w:r>
              <w:rPr>
                <w:rFonts w:ascii="宋体" w:hAnsi="宋体" w:cs="宋体" w:hint="eastAsia"/>
                <w:sz w:val="24"/>
                <w:szCs w:val="24"/>
              </w:rPr>
              <w:t>形钢管，前后脚跨度</w:t>
            </w:r>
            <w:r>
              <w:rPr>
                <w:rFonts w:ascii="宋体" w:hAnsi="宋体" w:cs="宋体" w:hint="eastAsia"/>
                <w:sz w:val="24"/>
                <w:szCs w:val="24"/>
              </w:rPr>
              <w:t>540MM,</w:t>
            </w:r>
            <w:r>
              <w:rPr>
                <w:rFonts w:ascii="宋体" w:hAnsi="宋体" w:cs="宋体" w:hint="eastAsia"/>
                <w:sz w:val="24"/>
                <w:szCs w:val="24"/>
              </w:rPr>
              <w:t>壁厚（</w:t>
            </w:r>
            <w:r>
              <w:rPr>
                <w:rFonts w:ascii="宋体" w:hAnsi="宋体" w:cs="宋体" w:hint="eastAsia"/>
                <w:sz w:val="24"/>
                <w:szCs w:val="24"/>
              </w:rPr>
              <w:t>1.2MM</w:t>
            </w:r>
            <w:r>
              <w:rPr>
                <w:rFonts w:ascii="宋体" w:hAnsi="宋体" w:cs="宋体" w:hint="eastAsia"/>
                <w:sz w:val="24"/>
                <w:szCs w:val="24"/>
              </w:rPr>
              <w:t>）表面采用防锈静电喷涂处理及塑料配件而成，整体牢固耐用，美观大方，承受力大。</w:t>
            </w:r>
          </w:p>
          <w:p w:rsidR="000D11BD" w:rsidRDefault="00B17276">
            <w:pPr>
              <w:rPr>
                <w:rFonts w:ascii="宋体" w:hAnsi="宋体" w:cs="宋体"/>
                <w:sz w:val="24"/>
                <w:szCs w:val="24"/>
              </w:rPr>
            </w:pPr>
            <w:r>
              <w:rPr>
                <w:rFonts w:ascii="宋体" w:hAnsi="宋体" w:cs="宋体" w:hint="eastAsia"/>
                <w:sz w:val="24"/>
                <w:szCs w:val="24"/>
              </w:rPr>
              <w:t>横梁</w:t>
            </w:r>
            <w:r>
              <w:rPr>
                <w:rFonts w:ascii="宋体" w:hAnsi="宋体" w:cs="宋体" w:hint="eastAsia"/>
                <w:sz w:val="24"/>
                <w:szCs w:val="24"/>
              </w:rPr>
              <w:t>：</w:t>
            </w:r>
            <w:r>
              <w:rPr>
                <w:rFonts w:ascii="宋体" w:hAnsi="宋体" w:cs="宋体" w:hint="eastAsia"/>
                <w:sz w:val="24"/>
                <w:szCs w:val="24"/>
              </w:rPr>
              <w:t>采用优质φ</w:t>
            </w:r>
            <w:r>
              <w:rPr>
                <w:rFonts w:ascii="宋体" w:hAnsi="宋体" w:cs="宋体" w:hint="eastAsia"/>
                <w:sz w:val="24"/>
                <w:szCs w:val="24"/>
              </w:rPr>
              <w:t>50MM</w:t>
            </w:r>
            <w:r>
              <w:rPr>
                <w:rFonts w:ascii="宋体" w:hAnsi="宋体" w:cs="宋体" w:hint="eastAsia"/>
                <w:sz w:val="24"/>
                <w:szCs w:val="24"/>
              </w:rPr>
              <w:t>圆形冷</w:t>
            </w:r>
            <w:r>
              <w:rPr>
                <w:rFonts w:ascii="宋体" w:hAnsi="宋体" w:cs="宋体" w:hint="eastAsia"/>
                <w:sz w:val="24"/>
                <w:szCs w:val="24"/>
              </w:rPr>
              <w:t>轧钢管，壁厚</w:t>
            </w:r>
            <w:r>
              <w:rPr>
                <w:rFonts w:ascii="宋体" w:hAnsi="宋体" w:cs="宋体" w:hint="eastAsia"/>
                <w:sz w:val="24"/>
                <w:szCs w:val="24"/>
              </w:rPr>
              <w:t>1.2MM,</w:t>
            </w:r>
            <w:r>
              <w:rPr>
                <w:rFonts w:ascii="宋体" w:hAnsi="宋体" w:cs="宋体" w:hint="eastAsia"/>
                <w:sz w:val="24"/>
                <w:szCs w:val="24"/>
              </w:rPr>
              <w:t>表面再经防锈静电喷涂处理，实用牢固，承受力大。（横梁长度跟随</w:t>
            </w:r>
            <w:r>
              <w:rPr>
                <w:rFonts w:ascii="宋体" w:hAnsi="宋体" w:cs="宋体" w:hint="eastAsia"/>
                <w:sz w:val="24"/>
                <w:szCs w:val="24"/>
              </w:rPr>
              <w:t>实际</w:t>
            </w:r>
            <w:r>
              <w:rPr>
                <w:rFonts w:ascii="宋体" w:hAnsi="宋体" w:cs="宋体" w:hint="eastAsia"/>
                <w:sz w:val="24"/>
                <w:szCs w:val="24"/>
              </w:rPr>
              <w:t>尺寸变化）</w:t>
            </w:r>
            <w:r>
              <w:rPr>
                <w:rFonts w:ascii="宋体" w:hAnsi="宋体" w:cs="宋体" w:hint="eastAsia"/>
                <w:sz w:val="24"/>
                <w:szCs w:val="24"/>
              </w:rPr>
              <w:t>。</w:t>
            </w:r>
          </w:p>
          <w:p w:rsidR="000D11BD" w:rsidRDefault="00B17276">
            <w:pPr>
              <w:rPr>
                <w:rFonts w:ascii="宋体" w:hAnsi="宋体" w:cs="宋体"/>
                <w:color w:val="000000"/>
                <w:sz w:val="24"/>
                <w:szCs w:val="24"/>
              </w:rPr>
            </w:pP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t>书网</w:t>
            </w:r>
            <w:r>
              <w:rPr>
                <w:rFonts w:ascii="宋体" w:hAnsi="宋体" w:cs="宋体" w:hint="eastAsia"/>
                <w:sz w:val="24"/>
                <w:szCs w:val="24"/>
              </w:rPr>
              <w:t>：</w:t>
            </w:r>
            <w:r>
              <w:rPr>
                <w:rFonts w:ascii="宋体" w:hAnsi="宋体" w:cs="宋体" w:hint="eastAsia"/>
                <w:sz w:val="24"/>
                <w:szCs w:val="24"/>
              </w:rPr>
              <w:t>采用优质φ</w:t>
            </w:r>
            <w:r>
              <w:rPr>
                <w:rFonts w:ascii="宋体" w:hAnsi="宋体" w:cs="宋体" w:hint="eastAsia"/>
                <w:sz w:val="24"/>
                <w:szCs w:val="24"/>
              </w:rPr>
              <w:t>14MM</w:t>
            </w:r>
            <w:r>
              <w:rPr>
                <w:rFonts w:ascii="宋体" w:hAnsi="宋体" w:cs="宋体" w:hint="eastAsia"/>
                <w:sz w:val="24"/>
                <w:szCs w:val="24"/>
              </w:rPr>
              <w:t>圆管</w:t>
            </w:r>
            <w:r>
              <w:rPr>
                <w:rFonts w:ascii="宋体" w:hAnsi="宋体" w:cs="宋体" w:hint="eastAsia"/>
                <w:sz w:val="24"/>
                <w:szCs w:val="24"/>
              </w:rPr>
              <w:t xml:space="preserve"> </w:t>
            </w:r>
            <w:r>
              <w:rPr>
                <w:rFonts w:ascii="宋体" w:hAnsi="宋体" w:cs="宋体" w:hint="eastAsia"/>
                <w:sz w:val="24"/>
                <w:szCs w:val="24"/>
              </w:rPr>
              <w:t>，</w:t>
            </w:r>
            <w:r>
              <w:rPr>
                <w:rFonts w:ascii="宋体" w:hAnsi="宋体" w:cs="宋体" w:hint="eastAsia"/>
                <w:sz w:val="24"/>
                <w:szCs w:val="24"/>
              </w:rPr>
              <w:t>厚度为</w:t>
            </w:r>
            <w:r>
              <w:rPr>
                <w:rFonts w:ascii="宋体" w:hAnsi="宋体" w:cs="宋体" w:hint="eastAsia"/>
                <w:sz w:val="24"/>
                <w:szCs w:val="24"/>
              </w:rPr>
              <w:t>0.8mm</w:t>
            </w:r>
            <w:r>
              <w:rPr>
                <w:rFonts w:ascii="宋体" w:hAnsi="宋体" w:cs="宋体" w:hint="eastAsia"/>
                <w:sz w:val="24"/>
                <w:szCs w:val="24"/>
              </w:rPr>
              <w:t>经塑料件与圆管组合成型表面采用防锈静电喷涂处理。</w:t>
            </w:r>
            <w:r>
              <w:rPr>
                <w:rFonts w:ascii="宋体" w:hAnsi="宋体" w:cs="宋体" w:hint="eastAsia"/>
                <w:sz w:val="24"/>
                <w:szCs w:val="24"/>
              </w:rPr>
              <w:t>(</w:t>
            </w:r>
            <w:proofErr w:type="gramStart"/>
            <w:r>
              <w:rPr>
                <w:rFonts w:ascii="宋体" w:hAnsi="宋体" w:cs="宋体" w:hint="eastAsia"/>
                <w:sz w:val="24"/>
                <w:szCs w:val="24"/>
              </w:rPr>
              <w:t>书网长度</w:t>
            </w:r>
            <w:proofErr w:type="gramEnd"/>
            <w:r>
              <w:rPr>
                <w:rFonts w:ascii="宋体" w:hAnsi="宋体" w:cs="宋体" w:hint="eastAsia"/>
                <w:sz w:val="24"/>
                <w:szCs w:val="24"/>
              </w:rPr>
              <w:t>跟随</w:t>
            </w:r>
            <w:r>
              <w:rPr>
                <w:rFonts w:ascii="宋体" w:hAnsi="宋体" w:cs="宋体" w:hint="eastAsia"/>
                <w:sz w:val="24"/>
                <w:szCs w:val="24"/>
              </w:rPr>
              <w:t>实际</w:t>
            </w:r>
            <w:r>
              <w:rPr>
                <w:rFonts w:ascii="宋体" w:hAnsi="宋体" w:cs="宋体" w:hint="eastAsia"/>
                <w:sz w:val="24"/>
                <w:szCs w:val="24"/>
              </w:rPr>
              <w:t>尺寸变化）</w:t>
            </w:r>
          </w:p>
          <w:p w:rsidR="000D11BD" w:rsidRDefault="00B17276">
            <w:pPr>
              <w:rPr>
                <w:rFonts w:asciiTheme="minorEastAsia" w:eastAsiaTheme="minorEastAsia" w:hAnsiTheme="minorEastAsia" w:cs="宋体"/>
                <w:kern w:val="0"/>
                <w:szCs w:val="28"/>
              </w:rPr>
            </w:pPr>
            <w:r>
              <w:rPr>
                <w:rFonts w:ascii="宋体" w:hAnsi="宋体" w:cs="宋体" w:hint="eastAsia"/>
                <w:sz w:val="24"/>
                <w:szCs w:val="24"/>
              </w:rPr>
              <w:t>6</w:t>
            </w:r>
            <w:r>
              <w:rPr>
                <w:rFonts w:ascii="宋体" w:hAnsi="宋体" w:cs="宋体" w:hint="eastAsia"/>
                <w:sz w:val="24"/>
                <w:szCs w:val="24"/>
              </w:rPr>
              <w:t>、</w:t>
            </w:r>
            <w:r>
              <w:rPr>
                <w:rFonts w:ascii="宋体" w:hAnsi="宋体" w:cs="宋体" w:hint="eastAsia"/>
                <w:sz w:val="24"/>
                <w:szCs w:val="24"/>
              </w:rPr>
              <w:t>外观设计</w:t>
            </w:r>
            <w:r>
              <w:rPr>
                <w:rFonts w:ascii="宋体" w:hAnsi="宋体" w:cs="宋体" w:hint="eastAsia"/>
                <w:sz w:val="24"/>
                <w:szCs w:val="24"/>
              </w:rPr>
              <w:t>：</w:t>
            </w:r>
            <w:r>
              <w:rPr>
                <w:rFonts w:ascii="宋体" w:hAnsi="宋体" w:cs="宋体" w:hint="eastAsia"/>
                <w:sz w:val="24"/>
                <w:szCs w:val="24"/>
              </w:rPr>
              <w:t>采用人体工程理念及个性化需求，</w:t>
            </w:r>
            <w:r>
              <w:rPr>
                <w:rFonts w:ascii="宋体" w:hAnsi="宋体" w:cs="宋体" w:hint="eastAsia"/>
                <w:color w:val="000000"/>
                <w:kern w:val="0"/>
                <w:sz w:val="24"/>
                <w:szCs w:val="24"/>
              </w:rPr>
              <w:lastRenderedPageBreak/>
              <w:t>整件产品拼接好，接缝齐整，整体颜色基本相符，过渡自然</w:t>
            </w:r>
            <w:r>
              <w:rPr>
                <w:rFonts w:ascii="宋体" w:hAnsi="宋体" w:cs="宋体" w:hint="eastAsia"/>
                <w:color w:val="000000"/>
                <w:kern w:val="0"/>
                <w:sz w:val="24"/>
                <w:szCs w:val="24"/>
              </w:rPr>
              <w:t>;</w:t>
            </w:r>
            <w:r>
              <w:rPr>
                <w:rFonts w:ascii="宋体" w:hAnsi="宋体" w:cs="宋体" w:hint="eastAsia"/>
                <w:sz w:val="24"/>
                <w:szCs w:val="24"/>
              </w:rPr>
              <w:t>台架有旋钮折叠装置，脚轮采用φ</w:t>
            </w:r>
            <w:r>
              <w:rPr>
                <w:rFonts w:ascii="宋体" w:hAnsi="宋体" w:cs="宋体" w:hint="eastAsia"/>
                <w:sz w:val="24"/>
                <w:szCs w:val="24"/>
              </w:rPr>
              <w:t>60MM  P</w:t>
            </w:r>
            <w:r>
              <w:rPr>
                <w:rFonts w:ascii="宋体" w:hAnsi="宋体" w:cs="宋体" w:hint="eastAsia"/>
                <w:sz w:val="24"/>
                <w:szCs w:val="24"/>
              </w:rPr>
              <w:t>U</w:t>
            </w:r>
            <w:r>
              <w:rPr>
                <w:rFonts w:ascii="宋体" w:hAnsi="宋体" w:cs="宋体" w:hint="eastAsia"/>
                <w:sz w:val="24"/>
                <w:szCs w:val="24"/>
              </w:rPr>
              <w:t>万向</w:t>
            </w:r>
            <w:proofErr w:type="gramStart"/>
            <w:r>
              <w:rPr>
                <w:rFonts w:ascii="宋体" w:hAnsi="宋体" w:cs="宋体" w:hint="eastAsia"/>
                <w:sz w:val="24"/>
                <w:szCs w:val="24"/>
              </w:rPr>
              <w:t>脚轮带</w:t>
            </w:r>
            <w:proofErr w:type="gramEnd"/>
            <w:r>
              <w:rPr>
                <w:rFonts w:ascii="宋体" w:hAnsi="宋体" w:cs="宋体" w:hint="eastAsia"/>
                <w:sz w:val="24"/>
                <w:szCs w:val="24"/>
              </w:rPr>
              <w:t>刹车，造型美观大方。</w:t>
            </w:r>
          </w:p>
        </w:tc>
        <w:tc>
          <w:tcPr>
            <w:tcW w:w="2419" w:type="dxa"/>
          </w:tcPr>
          <w:p w:rsidR="000D11BD" w:rsidRDefault="00B17276">
            <w:pPr>
              <w:spacing w:line="540" w:lineRule="exact"/>
              <w:ind w:firstLineChars="200" w:firstLine="560"/>
              <w:rPr>
                <w:rFonts w:asciiTheme="minorEastAsia" w:eastAsiaTheme="minorEastAsia" w:hAnsiTheme="minorEastAsia" w:cs="宋体"/>
                <w:kern w:val="0"/>
                <w:szCs w:val="28"/>
              </w:rPr>
            </w:pPr>
            <w:r>
              <w:rPr>
                <w:noProof/>
              </w:rPr>
              <w:lastRenderedPageBreak/>
              <w:drawing>
                <wp:anchor distT="0" distB="0" distL="114300" distR="114300" simplePos="0" relativeHeight="251659264" behindDoc="1" locked="0" layoutInCell="1" allowOverlap="1">
                  <wp:simplePos x="0" y="0"/>
                  <wp:positionH relativeFrom="column">
                    <wp:posOffset>43815</wp:posOffset>
                  </wp:positionH>
                  <wp:positionV relativeFrom="paragraph">
                    <wp:posOffset>358775</wp:posOffset>
                  </wp:positionV>
                  <wp:extent cx="1351915" cy="1087120"/>
                  <wp:effectExtent l="0" t="0" r="635" b="17780"/>
                  <wp:wrapTight wrapText="bothSides">
                    <wp:wrapPolygon edited="0">
                      <wp:start x="0" y="0"/>
                      <wp:lineTo x="0" y="21196"/>
                      <wp:lineTo x="21306" y="21196"/>
                      <wp:lineTo x="21306" y="0"/>
                      <wp:lineTo x="0" y="0"/>
                    </wp:wrapPolygon>
                  </wp:wrapTigh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8"/>
                          <a:stretch>
                            <a:fillRect/>
                          </a:stretch>
                        </pic:blipFill>
                        <pic:spPr>
                          <a:xfrm>
                            <a:off x="0" y="0"/>
                            <a:ext cx="1351915" cy="1087120"/>
                          </a:xfrm>
                          <a:prstGeom prst="rect">
                            <a:avLst/>
                          </a:prstGeom>
                          <a:noFill/>
                          <a:ln>
                            <a:noFill/>
                          </a:ln>
                        </pic:spPr>
                      </pic:pic>
                    </a:graphicData>
                  </a:graphic>
                </wp:anchor>
              </w:drawing>
            </w:r>
          </w:p>
        </w:tc>
      </w:tr>
      <w:tr w:rsidR="000D11BD">
        <w:tc>
          <w:tcPr>
            <w:tcW w:w="757" w:type="dxa"/>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2</w:t>
            </w:r>
          </w:p>
        </w:tc>
        <w:tc>
          <w:tcPr>
            <w:tcW w:w="1037" w:type="dxa"/>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折叠培训椅</w:t>
            </w:r>
          </w:p>
        </w:tc>
        <w:tc>
          <w:tcPr>
            <w:tcW w:w="5400" w:type="dxa"/>
          </w:tcPr>
          <w:p w:rsidR="000D11BD" w:rsidRDefault="00B17276">
            <w:pPr>
              <w:ind w:rightChars="-88" w:right="-246"/>
              <w:rPr>
                <w:rFonts w:ascii="宋体" w:hAnsi="宋体" w:cs="宋体"/>
                <w:sz w:val="24"/>
                <w:szCs w:val="24"/>
              </w:rPr>
            </w:pPr>
            <w:r>
              <w:rPr>
                <w:rFonts w:ascii="宋体" w:hAnsi="宋体" w:cs="宋体" w:hint="eastAsia"/>
                <w:sz w:val="24"/>
                <w:szCs w:val="24"/>
              </w:rPr>
              <w:t>规格尺寸：</w:t>
            </w:r>
            <w:r>
              <w:rPr>
                <w:rFonts w:ascii="宋体" w:hAnsi="宋体" w:cs="宋体" w:hint="eastAsia"/>
                <w:sz w:val="24"/>
                <w:szCs w:val="24"/>
              </w:rPr>
              <w:t>W620*D605*H830</w:t>
            </w:r>
          </w:p>
          <w:p w:rsidR="000D11BD" w:rsidRDefault="00B17276">
            <w:pPr>
              <w:rPr>
                <w:rFonts w:ascii="宋体" w:hAnsi="宋体" w:cs="宋体"/>
                <w:sz w:val="24"/>
                <w:szCs w:val="24"/>
              </w:rPr>
            </w:pPr>
            <w:r>
              <w:rPr>
                <w:rFonts w:ascii="宋体" w:hAnsi="宋体" w:cs="宋体" w:hint="eastAsia"/>
                <w:sz w:val="24"/>
                <w:szCs w:val="24"/>
              </w:rPr>
              <w:t>外形尺寸及靠背根据人体形态工程学曲线原理设计，椅背和</w:t>
            </w:r>
            <w:proofErr w:type="gramStart"/>
            <w:r>
              <w:rPr>
                <w:rFonts w:ascii="宋体" w:hAnsi="宋体" w:cs="宋体" w:hint="eastAsia"/>
                <w:sz w:val="24"/>
                <w:szCs w:val="24"/>
              </w:rPr>
              <w:t>座垫</w:t>
            </w:r>
            <w:proofErr w:type="gramEnd"/>
            <w:r>
              <w:rPr>
                <w:rFonts w:ascii="宋体" w:hAnsi="宋体" w:cs="宋体" w:hint="eastAsia"/>
                <w:sz w:val="24"/>
                <w:szCs w:val="24"/>
              </w:rPr>
              <w:t>之弧度符合人体曲线，能最大限度地贴和人体靠背，外形美观、漂亮、</w:t>
            </w:r>
            <w:proofErr w:type="gramStart"/>
            <w:r>
              <w:rPr>
                <w:rFonts w:ascii="宋体" w:hAnsi="宋体" w:cs="宋体" w:hint="eastAsia"/>
                <w:sz w:val="24"/>
                <w:szCs w:val="24"/>
              </w:rPr>
              <w:t>座垫</w:t>
            </w:r>
            <w:proofErr w:type="gramEnd"/>
            <w:r>
              <w:rPr>
                <w:rFonts w:ascii="宋体" w:hAnsi="宋体" w:cs="宋体" w:hint="eastAsia"/>
                <w:sz w:val="24"/>
                <w:szCs w:val="24"/>
              </w:rPr>
              <w:t>高度和靠背深度合理，</w:t>
            </w:r>
            <w:proofErr w:type="gramStart"/>
            <w:r>
              <w:rPr>
                <w:rFonts w:ascii="宋体" w:hAnsi="宋体" w:cs="宋体" w:hint="eastAsia"/>
                <w:sz w:val="24"/>
                <w:szCs w:val="24"/>
              </w:rPr>
              <w:t>座感舒适</w:t>
            </w:r>
            <w:proofErr w:type="gramEnd"/>
            <w:r>
              <w:rPr>
                <w:rFonts w:ascii="宋体" w:hAnsi="宋体" w:cs="宋体" w:hint="eastAsia"/>
                <w:sz w:val="24"/>
                <w:szCs w:val="24"/>
              </w:rPr>
              <w:t>，外观时尚，坚固耐用！</w:t>
            </w:r>
          </w:p>
          <w:p w:rsidR="000D11BD" w:rsidRDefault="00B17276">
            <w:pPr>
              <w:rPr>
                <w:rFonts w:ascii="宋体" w:hAnsi="宋体" w:cs="宋体"/>
                <w:color w:val="000000"/>
                <w:sz w:val="24"/>
                <w:szCs w:val="24"/>
              </w:rPr>
            </w:pPr>
            <w:r>
              <w:rPr>
                <w:rFonts w:ascii="宋体" w:hAnsi="宋体" w:cs="宋体" w:hint="eastAsia"/>
                <w:color w:val="000000"/>
                <w:sz w:val="24"/>
                <w:szCs w:val="24"/>
              </w:rPr>
              <w:t>★折叠培训</w:t>
            </w:r>
            <w:proofErr w:type="gramStart"/>
            <w:r>
              <w:rPr>
                <w:rFonts w:ascii="宋体" w:hAnsi="宋体" w:cs="宋体" w:hint="eastAsia"/>
                <w:color w:val="000000"/>
                <w:sz w:val="24"/>
                <w:szCs w:val="24"/>
              </w:rPr>
              <w:t>椅</w:t>
            </w:r>
            <w:proofErr w:type="gramEnd"/>
            <w:r>
              <w:rPr>
                <w:rFonts w:ascii="宋体" w:hAnsi="宋体" w:cs="宋体" w:hint="eastAsia"/>
                <w:color w:val="000000"/>
                <w:sz w:val="24"/>
                <w:szCs w:val="24"/>
              </w:rPr>
              <w:t>符合</w:t>
            </w:r>
            <w:r>
              <w:rPr>
                <w:rFonts w:ascii="宋体" w:hAnsi="宋体" w:cs="宋体" w:hint="eastAsia"/>
                <w:color w:val="000000"/>
                <w:sz w:val="24"/>
                <w:szCs w:val="24"/>
              </w:rPr>
              <w:t>QB/T 2280-2016</w:t>
            </w:r>
            <w:r>
              <w:rPr>
                <w:rFonts w:ascii="宋体" w:hAnsi="宋体" w:cs="宋体" w:hint="eastAsia"/>
                <w:color w:val="000000"/>
                <w:sz w:val="24"/>
                <w:szCs w:val="24"/>
              </w:rPr>
              <w:t>《办公家具、办公椅》的标准：</w:t>
            </w:r>
            <w:r>
              <w:rPr>
                <w:rFonts w:ascii="宋体" w:hAnsi="宋体" w:cs="宋体" w:hint="eastAsia"/>
                <w:sz w:val="24"/>
                <w:szCs w:val="24"/>
              </w:rPr>
              <w:t>形状和位置公差（椅背偏心度≤</w:t>
            </w:r>
            <w:r>
              <w:rPr>
                <w:rFonts w:ascii="宋体" w:hAnsi="宋体" w:cs="宋体" w:hint="eastAsia"/>
                <w:sz w:val="24"/>
                <w:szCs w:val="24"/>
              </w:rPr>
              <w:t>98mm</w:t>
            </w:r>
            <w:proofErr w:type="gramStart"/>
            <w:r>
              <w:rPr>
                <w:rFonts w:ascii="宋体" w:hAnsi="宋体" w:cs="宋体" w:hint="eastAsia"/>
                <w:sz w:val="24"/>
                <w:szCs w:val="24"/>
              </w:rPr>
              <w:t>，着</w:t>
            </w:r>
            <w:proofErr w:type="gramEnd"/>
            <w:r>
              <w:rPr>
                <w:rFonts w:ascii="宋体" w:hAnsi="宋体" w:cs="宋体" w:hint="eastAsia"/>
                <w:sz w:val="24"/>
                <w:szCs w:val="24"/>
              </w:rPr>
              <w:t>地平稳性≤</w:t>
            </w:r>
            <w:r>
              <w:rPr>
                <w:rFonts w:ascii="宋体" w:hAnsi="宋体" w:cs="宋体" w:hint="eastAsia"/>
                <w:sz w:val="24"/>
                <w:szCs w:val="24"/>
              </w:rPr>
              <w:t>1mm</w:t>
            </w:r>
            <w:r>
              <w:rPr>
                <w:rFonts w:ascii="宋体" w:hAnsi="宋体" w:cs="宋体" w:hint="eastAsia"/>
                <w:sz w:val="24"/>
                <w:szCs w:val="24"/>
              </w:rPr>
              <w:t>，外形对称度≤</w:t>
            </w:r>
            <w:r>
              <w:rPr>
                <w:rFonts w:ascii="宋体" w:hAnsi="宋体" w:cs="宋体" w:hint="eastAsia"/>
                <w:sz w:val="24"/>
                <w:szCs w:val="24"/>
              </w:rPr>
              <w:t>3mm</w:t>
            </w:r>
            <w:r>
              <w:rPr>
                <w:rFonts w:ascii="宋体" w:hAnsi="宋体" w:cs="宋体" w:hint="eastAsia"/>
                <w:sz w:val="24"/>
                <w:szCs w:val="24"/>
              </w:rPr>
              <w:t>，座面左右水平偏差≤</w:t>
            </w:r>
            <w:r>
              <w:rPr>
                <w:rFonts w:ascii="宋体" w:hAnsi="宋体" w:cs="宋体" w:hint="eastAsia"/>
                <w:sz w:val="24"/>
                <w:szCs w:val="24"/>
              </w:rPr>
              <w:t>3mm</w:t>
            </w:r>
            <w:r>
              <w:rPr>
                <w:rFonts w:ascii="宋体" w:hAnsi="宋体" w:cs="宋体" w:hint="eastAsia"/>
                <w:sz w:val="24"/>
                <w:szCs w:val="24"/>
              </w:rPr>
              <w:t>）；外观（塑料件外观</w:t>
            </w:r>
            <w:r>
              <w:rPr>
                <w:rFonts w:ascii="宋体" w:hAnsi="宋体" w:cs="宋体" w:hint="eastAsia"/>
                <w:sz w:val="24"/>
                <w:szCs w:val="24"/>
              </w:rPr>
              <w:t>&lt;</w:t>
            </w:r>
            <w:r>
              <w:rPr>
                <w:rFonts w:ascii="宋体" w:hAnsi="宋体" w:cs="宋体" w:hint="eastAsia"/>
                <w:sz w:val="24"/>
                <w:szCs w:val="24"/>
              </w:rPr>
              <w:t>无裂纹无明显变形、无明显缩孔气泡杂质伤痕、表面光洁无划痕无污渍无明显色差</w:t>
            </w:r>
            <w:r>
              <w:rPr>
                <w:rFonts w:ascii="宋体" w:hAnsi="宋体" w:cs="宋体" w:hint="eastAsia"/>
                <w:sz w:val="24"/>
                <w:szCs w:val="24"/>
              </w:rPr>
              <w:t>&gt;</w:t>
            </w:r>
            <w:r>
              <w:rPr>
                <w:rFonts w:ascii="宋体" w:hAnsi="宋体" w:cs="宋体" w:hint="eastAsia"/>
                <w:sz w:val="24"/>
                <w:szCs w:val="24"/>
              </w:rPr>
              <w:t>，金属件外观</w:t>
            </w:r>
            <w:r>
              <w:rPr>
                <w:rFonts w:ascii="宋体" w:hAnsi="宋体" w:cs="宋体" w:hint="eastAsia"/>
                <w:sz w:val="24"/>
                <w:szCs w:val="24"/>
              </w:rPr>
              <w:t>&lt;</w:t>
            </w:r>
            <w:r>
              <w:rPr>
                <w:rFonts w:ascii="宋体" w:hAnsi="宋体" w:cs="宋体" w:hint="eastAsia"/>
                <w:sz w:val="24"/>
                <w:szCs w:val="24"/>
              </w:rPr>
              <w:t>金属件防锈处理无锈迹无裂纹结疤、焊接处无脱焊虚焊焊穿、</w:t>
            </w:r>
            <w:r>
              <w:rPr>
                <w:rFonts w:ascii="宋体" w:hAnsi="宋体" w:cs="宋体" w:hint="eastAsia"/>
                <w:sz w:val="24"/>
                <w:szCs w:val="24"/>
              </w:rPr>
              <w:t>焊接件无夹渣气孔焊</w:t>
            </w:r>
            <w:proofErr w:type="gramStart"/>
            <w:r>
              <w:rPr>
                <w:rFonts w:ascii="宋体" w:hAnsi="宋体" w:cs="宋体" w:hint="eastAsia"/>
                <w:sz w:val="24"/>
                <w:szCs w:val="24"/>
              </w:rPr>
              <w:t>瘤咬边</w:t>
            </w:r>
            <w:proofErr w:type="gramEnd"/>
            <w:r>
              <w:rPr>
                <w:rFonts w:ascii="宋体" w:hAnsi="宋体" w:cs="宋体" w:hint="eastAsia"/>
                <w:sz w:val="24"/>
                <w:szCs w:val="24"/>
              </w:rPr>
              <w:t>飞溅</w:t>
            </w:r>
            <w:r>
              <w:rPr>
                <w:rFonts w:ascii="宋体" w:hAnsi="宋体" w:cs="宋体" w:hint="eastAsia"/>
                <w:sz w:val="24"/>
                <w:szCs w:val="24"/>
              </w:rPr>
              <w:t>&gt;);</w:t>
            </w:r>
            <w:r>
              <w:rPr>
                <w:rFonts w:ascii="宋体" w:hAnsi="宋体" w:cs="宋体" w:hint="eastAsia"/>
                <w:sz w:val="24"/>
                <w:szCs w:val="24"/>
              </w:rPr>
              <w:t>理化性能</w:t>
            </w:r>
            <w:r>
              <w:rPr>
                <w:rFonts w:ascii="宋体" w:hAnsi="宋体" w:cs="宋体" w:hint="eastAsia"/>
                <w:sz w:val="24"/>
                <w:szCs w:val="24"/>
              </w:rPr>
              <w:t>(</w:t>
            </w:r>
            <w:r>
              <w:rPr>
                <w:rFonts w:ascii="宋体" w:hAnsi="宋体" w:cs="宋体" w:hint="eastAsia"/>
                <w:sz w:val="24"/>
                <w:szCs w:val="24"/>
              </w:rPr>
              <w:t>耐盐雾检测合格、附着力</w:t>
            </w:r>
            <w:r>
              <w:rPr>
                <w:rFonts w:ascii="宋体" w:hAnsi="宋体" w:cs="宋体" w:hint="eastAsia"/>
                <w:color w:val="000000"/>
                <w:kern w:val="0"/>
                <w:sz w:val="24"/>
                <w:szCs w:val="24"/>
              </w:rPr>
              <w:t>≥</w:t>
            </w:r>
            <w:r>
              <w:rPr>
                <w:rFonts w:ascii="宋体" w:hAnsi="宋体" w:cs="宋体" w:hint="eastAsia"/>
                <w:color w:val="000000"/>
                <w:kern w:val="0"/>
                <w:sz w:val="24"/>
                <w:szCs w:val="24"/>
              </w:rPr>
              <w:t>1</w:t>
            </w:r>
            <w:r>
              <w:rPr>
                <w:rFonts w:ascii="宋体" w:hAnsi="宋体" w:cs="宋体" w:hint="eastAsia"/>
                <w:color w:val="000000"/>
                <w:kern w:val="0"/>
                <w:sz w:val="24"/>
                <w:szCs w:val="24"/>
              </w:rPr>
              <w:t>级</w:t>
            </w:r>
            <w:r>
              <w:rPr>
                <w:rFonts w:ascii="宋体" w:hAnsi="宋体" w:cs="宋体" w:hint="eastAsia"/>
                <w:color w:val="000000"/>
                <w:kern w:val="0"/>
                <w:sz w:val="24"/>
                <w:szCs w:val="24"/>
              </w:rPr>
              <w:t>)</w:t>
            </w:r>
            <w:r>
              <w:rPr>
                <w:rFonts w:ascii="宋体" w:hAnsi="宋体" w:cs="宋体" w:hint="eastAsia"/>
                <w:color w:val="000000"/>
                <w:kern w:val="0"/>
                <w:sz w:val="24"/>
                <w:szCs w:val="24"/>
              </w:rPr>
              <w:t>；</w:t>
            </w:r>
            <w:r>
              <w:rPr>
                <w:rFonts w:ascii="宋体" w:hAnsi="宋体" w:cs="宋体" w:hint="eastAsia"/>
                <w:color w:val="000000"/>
                <w:sz w:val="24"/>
                <w:szCs w:val="24"/>
              </w:rPr>
              <w:t>甲醛</w:t>
            </w:r>
            <w:proofErr w:type="gramStart"/>
            <w:r>
              <w:rPr>
                <w:rFonts w:ascii="宋体" w:hAnsi="宋体" w:cs="宋体" w:hint="eastAsia"/>
                <w:color w:val="000000"/>
                <w:sz w:val="24"/>
                <w:szCs w:val="24"/>
              </w:rPr>
              <w:t>释放量未检出</w:t>
            </w:r>
            <w:proofErr w:type="gramEnd"/>
            <w:r>
              <w:rPr>
                <w:rFonts w:ascii="宋体" w:hAnsi="宋体" w:cs="宋体" w:hint="eastAsia"/>
                <w:color w:val="000000"/>
                <w:sz w:val="24"/>
                <w:szCs w:val="24"/>
              </w:rPr>
              <w:t>；</w:t>
            </w:r>
            <w:r>
              <w:rPr>
                <w:rFonts w:ascii="宋体" w:hAnsi="宋体" w:cs="宋体" w:hint="eastAsia"/>
                <w:color w:val="000000"/>
                <w:sz w:val="24"/>
                <w:szCs w:val="24"/>
              </w:rPr>
              <w:t>TVOC</w:t>
            </w:r>
            <w:r>
              <w:rPr>
                <w:rFonts w:ascii="宋体" w:hAnsi="宋体" w:cs="宋体" w:hint="eastAsia"/>
                <w:color w:val="000000"/>
                <w:sz w:val="24"/>
                <w:szCs w:val="24"/>
              </w:rPr>
              <w:t>未检出，阻燃性检验合格。</w:t>
            </w:r>
          </w:p>
          <w:p w:rsidR="000D11BD" w:rsidRDefault="00B17276">
            <w:pPr>
              <w:rPr>
                <w:rFonts w:ascii="宋体" w:hAnsi="宋体" w:cs="宋体"/>
                <w:color w:val="000000"/>
                <w:sz w:val="24"/>
                <w:szCs w:val="24"/>
              </w:rPr>
            </w:pPr>
            <w:r>
              <w:rPr>
                <w:rFonts w:ascii="宋体" w:hAnsi="宋体" w:cs="宋体" w:hint="eastAsia"/>
                <w:color w:val="000000"/>
                <w:sz w:val="24"/>
                <w:szCs w:val="24"/>
              </w:rPr>
              <w:t>材质要求：</w:t>
            </w:r>
          </w:p>
          <w:p w:rsidR="000D11BD" w:rsidRDefault="00B17276">
            <w:pPr>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rPr>
              <w:t>靠背</w:t>
            </w:r>
            <w:r>
              <w:rPr>
                <w:rFonts w:ascii="宋体" w:hAnsi="宋体" w:cs="宋体" w:hint="eastAsia"/>
                <w:color w:val="000000"/>
                <w:sz w:val="24"/>
                <w:szCs w:val="24"/>
              </w:rPr>
              <w:t>：</w:t>
            </w:r>
            <w:r>
              <w:rPr>
                <w:rFonts w:ascii="宋体" w:hAnsi="宋体" w:cs="宋体" w:hint="eastAsia"/>
                <w:color w:val="000000"/>
                <w:sz w:val="24"/>
                <w:szCs w:val="24"/>
              </w:rPr>
              <w:t>采用</w:t>
            </w:r>
            <w:r>
              <w:rPr>
                <w:rFonts w:ascii="宋体" w:hAnsi="宋体" w:cs="宋体" w:hint="eastAsia"/>
                <w:color w:val="000000"/>
                <w:sz w:val="24"/>
                <w:szCs w:val="24"/>
              </w:rPr>
              <w:t>PP+20%</w:t>
            </w:r>
            <w:r>
              <w:rPr>
                <w:rFonts w:ascii="宋体" w:hAnsi="宋体" w:cs="宋体" w:hint="eastAsia"/>
                <w:color w:val="000000"/>
                <w:sz w:val="24"/>
                <w:szCs w:val="24"/>
              </w:rPr>
              <w:t>纤维，连接件装饰</w:t>
            </w:r>
            <w:proofErr w:type="gramStart"/>
            <w:r>
              <w:rPr>
                <w:rFonts w:ascii="宋体" w:hAnsi="宋体" w:cs="宋体" w:hint="eastAsia"/>
                <w:color w:val="000000"/>
                <w:sz w:val="24"/>
                <w:szCs w:val="24"/>
              </w:rPr>
              <w:t>盖采用</w:t>
            </w:r>
            <w:proofErr w:type="gramEnd"/>
            <w:r>
              <w:rPr>
                <w:rFonts w:ascii="宋体" w:hAnsi="宋体" w:cs="宋体" w:hint="eastAsia"/>
                <w:color w:val="000000"/>
                <w:sz w:val="24"/>
                <w:szCs w:val="24"/>
              </w:rPr>
              <w:t>ABS</w:t>
            </w:r>
            <w:r>
              <w:rPr>
                <w:rFonts w:ascii="宋体" w:hAnsi="宋体" w:cs="宋体" w:hint="eastAsia"/>
                <w:color w:val="000000"/>
                <w:sz w:val="24"/>
                <w:szCs w:val="24"/>
              </w:rPr>
              <w:t>材质，无扶手连接件采用</w:t>
            </w:r>
            <w:r>
              <w:rPr>
                <w:rFonts w:ascii="宋体" w:hAnsi="宋体" w:cs="宋体" w:hint="eastAsia"/>
                <w:color w:val="000000"/>
                <w:sz w:val="24"/>
                <w:szCs w:val="24"/>
              </w:rPr>
              <w:t>PP+10%</w:t>
            </w:r>
            <w:r>
              <w:rPr>
                <w:rFonts w:ascii="宋体" w:hAnsi="宋体" w:cs="宋体" w:hint="eastAsia"/>
                <w:color w:val="000000"/>
                <w:sz w:val="24"/>
                <w:szCs w:val="24"/>
              </w:rPr>
              <w:t>纤维，胶条采用</w:t>
            </w:r>
            <w:r>
              <w:rPr>
                <w:rFonts w:ascii="宋体" w:hAnsi="宋体" w:cs="宋体" w:hint="eastAsia"/>
                <w:color w:val="000000"/>
                <w:sz w:val="24"/>
                <w:szCs w:val="24"/>
              </w:rPr>
              <w:t>PE</w:t>
            </w:r>
            <w:r>
              <w:rPr>
                <w:rFonts w:ascii="宋体" w:hAnsi="宋体" w:cs="宋体" w:hint="eastAsia"/>
                <w:color w:val="000000"/>
                <w:sz w:val="24"/>
                <w:szCs w:val="24"/>
              </w:rPr>
              <w:t>材料，</w:t>
            </w:r>
          </w:p>
          <w:p w:rsidR="000D11BD" w:rsidRDefault="00B17276">
            <w:pPr>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rPr>
              <w:t>扶手</w:t>
            </w:r>
            <w:r>
              <w:rPr>
                <w:rFonts w:ascii="宋体" w:hAnsi="宋体" w:cs="宋体" w:hint="eastAsia"/>
                <w:color w:val="000000"/>
                <w:sz w:val="24"/>
                <w:szCs w:val="24"/>
              </w:rPr>
              <w:t>：</w:t>
            </w:r>
            <w:r>
              <w:rPr>
                <w:rFonts w:ascii="宋体" w:hAnsi="宋体" w:cs="宋体" w:hint="eastAsia"/>
                <w:color w:val="000000"/>
                <w:sz w:val="24"/>
                <w:szCs w:val="24"/>
              </w:rPr>
              <w:t>采用</w:t>
            </w:r>
            <w:r>
              <w:rPr>
                <w:rFonts w:ascii="宋体" w:hAnsi="宋体" w:cs="宋体" w:hint="eastAsia"/>
                <w:color w:val="000000"/>
                <w:sz w:val="24"/>
                <w:szCs w:val="24"/>
              </w:rPr>
              <w:t>优质</w:t>
            </w:r>
            <w:r>
              <w:rPr>
                <w:rFonts w:ascii="宋体" w:hAnsi="宋体" w:cs="宋体" w:hint="eastAsia"/>
                <w:color w:val="000000"/>
                <w:sz w:val="24"/>
                <w:szCs w:val="24"/>
              </w:rPr>
              <w:t>PP</w:t>
            </w:r>
            <w:r>
              <w:rPr>
                <w:rFonts w:ascii="宋体" w:hAnsi="宋体" w:cs="宋体" w:hint="eastAsia"/>
                <w:color w:val="000000"/>
                <w:sz w:val="24"/>
                <w:szCs w:val="24"/>
              </w:rPr>
              <w:t>材质，</w:t>
            </w:r>
            <w:r>
              <w:rPr>
                <w:rFonts w:ascii="宋体" w:hAnsi="宋体" w:cs="宋体" w:hint="eastAsia"/>
                <w:color w:val="000000"/>
                <w:sz w:val="24"/>
                <w:szCs w:val="24"/>
              </w:rPr>
              <w:t xml:space="preserve">  </w:t>
            </w:r>
          </w:p>
          <w:p w:rsidR="000D11BD" w:rsidRDefault="00B17276">
            <w:pPr>
              <w:rPr>
                <w:rFonts w:ascii="宋体" w:hAnsi="宋体" w:cs="宋体"/>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hAnsi="宋体" w:cs="宋体" w:hint="eastAsia"/>
                <w:sz w:val="24"/>
                <w:szCs w:val="24"/>
              </w:rPr>
              <w:t>坐垫</w:t>
            </w:r>
            <w:r>
              <w:rPr>
                <w:rFonts w:ascii="宋体" w:hAnsi="宋体" w:cs="宋体" w:hint="eastAsia"/>
                <w:sz w:val="24"/>
                <w:szCs w:val="24"/>
              </w:rPr>
              <w:t>：</w:t>
            </w:r>
            <w:proofErr w:type="gramStart"/>
            <w:r>
              <w:rPr>
                <w:rFonts w:ascii="宋体" w:hAnsi="宋体" w:cs="宋体" w:hint="eastAsia"/>
                <w:sz w:val="24"/>
                <w:szCs w:val="24"/>
              </w:rPr>
              <w:t>座布采用</w:t>
            </w:r>
            <w:proofErr w:type="gramEnd"/>
            <w:r>
              <w:rPr>
                <w:rFonts w:ascii="宋体" w:hAnsi="宋体" w:cs="宋体" w:hint="eastAsia"/>
                <w:sz w:val="24"/>
                <w:szCs w:val="24"/>
              </w:rPr>
              <w:t>长丝</w:t>
            </w:r>
            <w:proofErr w:type="spellStart"/>
            <w:r>
              <w:rPr>
                <w:rFonts w:ascii="宋体" w:hAnsi="宋体" w:cs="宋体" w:hint="eastAsia"/>
                <w:sz w:val="24"/>
                <w:szCs w:val="24"/>
              </w:rPr>
              <w:t>pp</w:t>
            </w:r>
            <w:proofErr w:type="spellEnd"/>
            <w:r>
              <w:rPr>
                <w:rFonts w:ascii="宋体" w:hAnsi="宋体" w:cs="宋体" w:hint="eastAsia"/>
                <w:sz w:val="24"/>
                <w:szCs w:val="24"/>
              </w:rPr>
              <w:t>+</w:t>
            </w:r>
            <w:r>
              <w:rPr>
                <w:rFonts w:ascii="宋体" w:hAnsi="宋体" w:cs="宋体" w:hint="eastAsia"/>
                <w:sz w:val="24"/>
                <w:szCs w:val="24"/>
              </w:rPr>
              <w:t>纤维材质</w:t>
            </w:r>
            <w:r>
              <w:rPr>
                <w:rFonts w:ascii="宋体" w:hAnsi="宋体" w:cs="宋体" w:hint="eastAsia"/>
                <w:sz w:val="24"/>
                <w:szCs w:val="24"/>
              </w:rPr>
              <w:t>；</w:t>
            </w:r>
            <w:r>
              <w:rPr>
                <w:rFonts w:ascii="宋体" w:hAnsi="宋体" w:cs="宋体" w:hint="eastAsia"/>
                <w:sz w:val="24"/>
                <w:szCs w:val="24"/>
              </w:rPr>
              <w:t>坐垫底盘采用</w:t>
            </w:r>
            <w:r>
              <w:rPr>
                <w:rFonts w:ascii="宋体" w:hAnsi="宋体" w:cs="宋体" w:hint="eastAsia"/>
                <w:sz w:val="24"/>
                <w:szCs w:val="24"/>
              </w:rPr>
              <w:t>PP</w:t>
            </w:r>
            <w:r>
              <w:rPr>
                <w:rFonts w:ascii="宋体" w:hAnsi="宋体" w:cs="宋体" w:hint="eastAsia"/>
                <w:sz w:val="24"/>
                <w:szCs w:val="24"/>
              </w:rPr>
              <w:t>材质</w:t>
            </w:r>
            <w:r>
              <w:rPr>
                <w:rFonts w:ascii="宋体" w:hAnsi="宋体" w:cs="宋体" w:hint="eastAsia"/>
                <w:sz w:val="24"/>
                <w:szCs w:val="24"/>
              </w:rPr>
              <w:t>；</w:t>
            </w:r>
            <w:r>
              <w:rPr>
                <w:rFonts w:ascii="宋体" w:hAnsi="宋体" w:cs="宋体" w:hint="eastAsia"/>
                <w:sz w:val="24"/>
                <w:szCs w:val="24"/>
              </w:rPr>
              <w:t>海绵</w:t>
            </w:r>
            <w:r>
              <w:rPr>
                <w:rFonts w:ascii="宋体" w:hAnsi="宋体" w:cs="宋体" w:hint="eastAsia"/>
                <w:sz w:val="24"/>
                <w:szCs w:val="24"/>
              </w:rPr>
              <w:t>（阻燃海绵）符合</w:t>
            </w:r>
            <w:r>
              <w:rPr>
                <w:rFonts w:ascii="宋体" w:hAnsi="宋体" w:cs="宋体" w:hint="eastAsia"/>
                <w:sz w:val="24"/>
                <w:szCs w:val="24"/>
              </w:rPr>
              <w:t>GB/T10802-2006</w:t>
            </w:r>
            <w:r>
              <w:rPr>
                <w:rFonts w:ascii="宋体" w:hAnsi="宋体" w:cs="宋体" w:hint="eastAsia"/>
                <w:sz w:val="24"/>
                <w:szCs w:val="24"/>
              </w:rPr>
              <w:t>《通用软质聚醚型聚氨酯泡沫塑料》、</w:t>
            </w:r>
            <w:r>
              <w:rPr>
                <w:rFonts w:ascii="宋体" w:hAnsi="宋体" w:cs="宋体" w:hint="eastAsia"/>
                <w:sz w:val="24"/>
                <w:szCs w:val="24"/>
              </w:rPr>
              <w:t>GB17927.1-2011</w:t>
            </w:r>
            <w:r>
              <w:rPr>
                <w:rFonts w:ascii="宋体" w:hAnsi="宋体" w:cs="宋体" w:hint="eastAsia"/>
                <w:sz w:val="24"/>
                <w:szCs w:val="24"/>
              </w:rPr>
              <w:t>《软体家具</w:t>
            </w:r>
            <w:r>
              <w:rPr>
                <w:rFonts w:ascii="宋体" w:hAnsi="宋体" w:cs="宋体" w:hint="eastAsia"/>
                <w:sz w:val="24"/>
                <w:szCs w:val="24"/>
              </w:rPr>
              <w:t xml:space="preserve"> </w:t>
            </w:r>
            <w:r>
              <w:rPr>
                <w:rFonts w:ascii="宋体" w:hAnsi="宋体" w:cs="宋体" w:hint="eastAsia"/>
                <w:sz w:val="24"/>
                <w:szCs w:val="24"/>
              </w:rPr>
              <w:t>床垫和沙发抗引燃特性的</w:t>
            </w:r>
            <w:r>
              <w:rPr>
                <w:rFonts w:ascii="宋体" w:hAnsi="宋体" w:cs="宋体" w:hint="eastAsia"/>
                <w:sz w:val="24"/>
                <w:szCs w:val="24"/>
              </w:rPr>
              <w:t xml:space="preserve"> </w:t>
            </w:r>
            <w:r>
              <w:rPr>
                <w:rFonts w:ascii="宋体" w:hAnsi="宋体" w:cs="宋体" w:hint="eastAsia"/>
                <w:sz w:val="24"/>
                <w:szCs w:val="24"/>
              </w:rPr>
              <w:t>评定第一部分：阴燃的香烟》</w:t>
            </w:r>
            <w:r>
              <w:rPr>
                <w:rFonts w:ascii="宋体" w:hAnsi="宋体" w:cs="宋体" w:hint="eastAsia"/>
                <w:color w:val="000000"/>
                <w:kern w:val="0"/>
                <w:sz w:val="24"/>
                <w:szCs w:val="24"/>
              </w:rPr>
              <w:t>的标准，其中</w:t>
            </w:r>
            <w:r>
              <w:rPr>
                <w:rFonts w:ascii="宋体" w:hAnsi="宋体" w:cs="宋体" w:hint="eastAsia"/>
                <w:color w:val="000000"/>
                <w:kern w:val="0"/>
                <w:sz w:val="24"/>
                <w:szCs w:val="24"/>
              </w:rPr>
              <w:t>两侧表皮、裂缝、气孔、气味、污染、色泽均检验合格，</w:t>
            </w:r>
            <w:r>
              <w:rPr>
                <w:rFonts w:ascii="宋体" w:hAnsi="宋体" w:cs="宋体" w:hint="eastAsia"/>
                <w:color w:val="000000"/>
                <w:kern w:val="0"/>
                <w:sz w:val="24"/>
                <w:szCs w:val="24"/>
              </w:rPr>
              <w:t>75%</w:t>
            </w:r>
            <w:r>
              <w:rPr>
                <w:rFonts w:ascii="宋体" w:hAnsi="宋体" w:cs="宋体" w:hint="eastAsia"/>
                <w:color w:val="000000"/>
                <w:kern w:val="0"/>
                <w:sz w:val="24"/>
                <w:szCs w:val="24"/>
              </w:rPr>
              <w:t>压缩永久变形</w:t>
            </w:r>
            <w:r>
              <w:rPr>
                <w:rFonts w:ascii="宋体" w:hAnsi="宋体" w:cs="宋体" w:hint="eastAsia"/>
                <w:color w:val="000000"/>
                <w:kern w:val="0"/>
                <w:sz w:val="24"/>
                <w:szCs w:val="24"/>
              </w:rPr>
              <w:t>≤</w:t>
            </w:r>
            <w:r>
              <w:rPr>
                <w:rFonts w:ascii="宋体" w:hAnsi="宋体" w:cs="宋体" w:hint="eastAsia"/>
                <w:color w:val="000000"/>
                <w:kern w:val="0"/>
                <w:sz w:val="24"/>
                <w:szCs w:val="24"/>
              </w:rPr>
              <w:t>6%</w:t>
            </w:r>
            <w:r>
              <w:rPr>
                <w:rFonts w:ascii="宋体" w:hAnsi="宋体" w:cs="宋体" w:hint="eastAsia"/>
                <w:color w:val="000000"/>
                <w:kern w:val="0"/>
                <w:sz w:val="24"/>
                <w:szCs w:val="24"/>
              </w:rPr>
              <w:t>，回弹率</w:t>
            </w:r>
            <w:r>
              <w:rPr>
                <w:rFonts w:ascii="宋体" w:hAnsi="宋体" w:cs="宋体" w:hint="eastAsia"/>
                <w:color w:val="000000"/>
                <w:kern w:val="0"/>
                <w:sz w:val="24"/>
                <w:szCs w:val="24"/>
              </w:rPr>
              <w:t>≥</w:t>
            </w:r>
            <w:r>
              <w:rPr>
                <w:rFonts w:ascii="宋体" w:hAnsi="宋体" w:cs="宋体" w:hint="eastAsia"/>
                <w:color w:val="000000"/>
                <w:kern w:val="0"/>
                <w:sz w:val="24"/>
                <w:szCs w:val="24"/>
              </w:rPr>
              <w:t>44%</w:t>
            </w:r>
            <w:r>
              <w:rPr>
                <w:rFonts w:ascii="宋体" w:hAnsi="宋体" w:cs="宋体" w:hint="eastAsia"/>
                <w:color w:val="000000"/>
                <w:kern w:val="0"/>
                <w:sz w:val="24"/>
                <w:szCs w:val="24"/>
              </w:rPr>
              <w:t>，拉伸强度</w:t>
            </w:r>
            <w:r>
              <w:rPr>
                <w:rFonts w:ascii="宋体" w:hAnsi="宋体" w:cs="宋体" w:hint="eastAsia"/>
                <w:color w:val="000000"/>
                <w:kern w:val="0"/>
                <w:sz w:val="24"/>
                <w:szCs w:val="24"/>
              </w:rPr>
              <w:t>≥</w:t>
            </w:r>
            <w:r>
              <w:rPr>
                <w:rFonts w:ascii="宋体" w:hAnsi="宋体" w:cs="宋体" w:hint="eastAsia"/>
                <w:color w:val="000000"/>
                <w:kern w:val="0"/>
                <w:sz w:val="24"/>
                <w:szCs w:val="24"/>
              </w:rPr>
              <w:t>140KPa</w:t>
            </w:r>
            <w:r>
              <w:rPr>
                <w:rFonts w:ascii="宋体" w:hAnsi="宋体" w:cs="宋体" w:hint="eastAsia"/>
                <w:color w:val="000000"/>
                <w:kern w:val="0"/>
                <w:sz w:val="24"/>
                <w:szCs w:val="24"/>
              </w:rPr>
              <w:t>。</w:t>
            </w:r>
          </w:p>
          <w:p w:rsidR="000D11BD" w:rsidRDefault="00B17276">
            <w:pPr>
              <w:rPr>
                <w:rFonts w:asciiTheme="minorEastAsia" w:eastAsiaTheme="minorEastAsia" w:hAnsiTheme="minorEastAsia" w:cs="宋体"/>
                <w:kern w:val="0"/>
                <w:szCs w:val="28"/>
              </w:rPr>
            </w:pP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rPr>
              <w:t>铁框架</w:t>
            </w:r>
            <w:r>
              <w:rPr>
                <w:rFonts w:ascii="宋体" w:hAnsi="宋体" w:cs="宋体" w:hint="eastAsia"/>
                <w:sz w:val="24"/>
                <w:szCs w:val="24"/>
              </w:rPr>
              <w:t>：</w:t>
            </w:r>
            <w:proofErr w:type="gramStart"/>
            <w:r>
              <w:rPr>
                <w:rFonts w:ascii="宋体" w:hAnsi="宋体" w:cs="宋体" w:hint="eastAsia"/>
                <w:color w:val="000000"/>
                <w:sz w:val="24"/>
                <w:szCs w:val="24"/>
              </w:rPr>
              <w:t>椅架采用</w:t>
            </w:r>
            <w:proofErr w:type="gramEnd"/>
            <w:r>
              <w:rPr>
                <w:rFonts w:ascii="宋体" w:hAnsi="宋体" w:cs="宋体" w:hint="eastAsia"/>
                <w:color w:val="000000"/>
                <w:sz w:val="24"/>
                <w:szCs w:val="24"/>
              </w:rPr>
              <w:t>33mmX20mm</w:t>
            </w:r>
            <w:r>
              <w:rPr>
                <w:rFonts w:ascii="宋体" w:hAnsi="宋体" w:cs="宋体" w:hint="eastAsia"/>
                <w:color w:val="000000"/>
                <w:sz w:val="24"/>
                <w:szCs w:val="24"/>
              </w:rPr>
              <w:t>壁厚</w:t>
            </w:r>
            <w:r>
              <w:rPr>
                <w:rFonts w:ascii="宋体" w:hAnsi="宋体" w:cs="宋体" w:hint="eastAsia"/>
                <w:color w:val="000000"/>
                <w:sz w:val="24"/>
                <w:szCs w:val="24"/>
              </w:rPr>
              <w:t>1.5MM</w:t>
            </w:r>
            <w:r>
              <w:rPr>
                <w:rFonts w:ascii="宋体" w:hAnsi="宋体" w:cs="宋体" w:hint="eastAsia"/>
                <w:color w:val="000000"/>
                <w:sz w:val="24"/>
                <w:szCs w:val="24"/>
              </w:rPr>
              <w:t>优质冷轧钢管，</w:t>
            </w:r>
            <w:proofErr w:type="gramStart"/>
            <w:r>
              <w:rPr>
                <w:rFonts w:ascii="宋体" w:hAnsi="宋体" w:cs="宋体" w:hint="eastAsia"/>
                <w:color w:val="000000"/>
                <w:sz w:val="24"/>
                <w:szCs w:val="24"/>
              </w:rPr>
              <w:t>椅架中间</w:t>
            </w:r>
            <w:proofErr w:type="gramEnd"/>
            <w:r>
              <w:rPr>
                <w:rFonts w:ascii="宋体" w:hAnsi="宋体" w:cs="宋体" w:hint="eastAsia"/>
                <w:color w:val="000000"/>
                <w:sz w:val="24"/>
                <w:szCs w:val="24"/>
              </w:rPr>
              <w:t>采用直径</w:t>
            </w:r>
            <w:r>
              <w:rPr>
                <w:rFonts w:ascii="宋体" w:hAnsi="宋体" w:cs="宋体" w:hint="eastAsia"/>
                <w:color w:val="000000"/>
                <w:sz w:val="24"/>
                <w:szCs w:val="24"/>
              </w:rPr>
              <w:t>19</w:t>
            </w:r>
            <w:r>
              <w:rPr>
                <w:rFonts w:ascii="宋体" w:hAnsi="宋体" w:cs="宋体" w:hint="eastAsia"/>
                <w:color w:val="000000"/>
                <w:sz w:val="24"/>
                <w:szCs w:val="24"/>
              </w:rPr>
              <w:t>圆管壁厚</w:t>
            </w:r>
            <w:r>
              <w:rPr>
                <w:rFonts w:ascii="宋体" w:hAnsi="宋体" w:cs="宋体" w:hint="eastAsia"/>
                <w:color w:val="000000"/>
                <w:sz w:val="24"/>
                <w:szCs w:val="24"/>
              </w:rPr>
              <w:t>1.5mm</w:t>
            </w:r>
            <w:r>
              <w:rPr>
                <w:rFonts w:ascii="宋体" w:hAnsi="宋体" w:cs="宋体" w:hint="eastAsia"/>
                <w:color w:val="000000"/>
                <w:sz w:val="24"/>
                <w:szCs w:val="24"/>
              </w:rPr>
              <w:t>做横梁连接，</w:t>
            </w:r>
            <w:proofErr w:type="gramStart"/>
            <w:r>
              <w:rPr>
                <w:rFonts w:ascii="宋体" w:hAnsi="宋体" w:cs="宋体" w:hint="eastAsia"/>
                <w:color w:val="000000"/>
                <w:sz w:val="24"/>
                <w:szCs w:val="24"/>
              </w:rPr>
              <w:t>使椅架更加</w:t>
            </w:r>
            <w:proofErr w:type="gramEnd"/>
            <w:r>
              <w:rPr>
                <w:rFonts w:ascii="宋体" w:hAnsi="宋体" w:cs="宋体" w:hint="eastAsia"/>
                <w:color w:val="000000"/>
                <w:sz w:val="24"/>
                <w:szCs w:val="24"/>
              </w:rPr>
              <w:t>牢固稳定，安装坐垫时，不易变形；</w:t>
            </w:r>
            <w:proofErr w:type="gramStart"/>
            <w:r>
              <w:rPr>
                <w:rFonts w:ascii="宋体" w:hAnsi="宋体" w:cs="宋体" w:hint="eastAsia"/>
                <w:color w:val="000000"/>
                <w:sz w:val="24"/>
                <w:szCs w:val="24"/>
              </w:rPr>
              <w:t>椅架焊接</w:t>
            </w:r>
            <w:proofErr w:type="gramEnd"/>
            <w:r>
              <w:rPr>
                <w:rFonts w:ascii="宋体" w:hAnsi="宋体" w:cs="宋体" w:hint="eastAsia"/>
                <w:color w:val="000000"/>
                <w:sz w:val="24"/>
                <w:szCs w:val="24"/>
              </w:rPr>
              <w:t>采用全自动机械手焊接，焊口精确牢固、平滑美观；脚轮采用φ</w:t>
            </w:r>
            <w:r>
              <w:rPr>
                <w:rFonts w:ascii="宋体" w:hAnsi="宋体" w:cs="宋体" w:hint="eastAsia"/>
                <w:color w:val="000000"/>
                <w:sz w:val="24"/>
                <w:szCs w:val="24"/>
              </w:rPr>
              <w:t>50MM</w:t>
            </w:r>
            <w:r>
              <w:rPr>
                <w:rFonts w:ascii="宋体" w:hAnsi="宋体" w:cs="宋体" w:hint="eastAsia"/>
                <w:color w:val="000000"/>
                <w:sz w:val="24"/>
                <w:szCs w:val="24"/>
              </w:rPr>
              <w:t>普通尼龙材质</w:t>
            </w:r>
            <w:r>
              <w:rPr>
                <w:rFonts w:ascii="宋体" w:hAnsi="宋体" w:cs="宋体" w:hint="eastAsia"/>
                <w:color w:val="000000"/>
                <w:sz w:val="24"/>
                <w:szCs w:val="24"/>
              </w:rPr>
              <w:t>+PVC</w:t>
            </w:r>
            <w:r>
              <w:rPr>
                <w:rFonts w:ascii="宋体" w:hAnsi="宋体" w:cs="宋体" w:hint="eastAsia"/>
                <w:color w:val="000000"/>
                <w:sz w:val="24"/>
                <w:szCs w:val="24"/>
              </w:rPr>
              <w:t>，静音设置</w:t>
            </w:r>
            <w:r>
              <w:rPr>
                <w:rFonts w:ascii="宋体" w:hAnsi="宋体" w:cs="宋体" w:hint="eastAsia"/>
                <w:sz w:val="24"/>
                <w:szCs w:val="24"/>
              </w:rPr>
              <w:t>，移动时不会发出噪音；</w:t>
            </w:r>
            <w:proofErr w:type="gramStart"/>
            <w:r>
              <w:rPr>
                <w:rFonts w:ascii="宋体" w:hAnsi="宋体" w:cs="宋体" w:hint="eastAsia"/>
                <w:sz w:val="24"/>
                <w:szCs w:val="24"/>
              </w:rPr>
              <w:t>脚塞采用</w:t>
            </w:r>
            <w:proofErr w:type="gramEnd"/>
            <w:r>
              <w:rPr>
                <w:rFonts w:ascii="宋体" w:hAnsi="宋体" w:cs="宋体" w:hint="eastAsia"/>
                <w:sz w:val="24"/>
                <w:szCs w:val="24"/>
              </w:rPr>
              <w:t>pp+30%</w:t>
            </w:r>
            <w:r>
              <w:rPr>
                <w:rFonts w:ascii="宋体" w:hAnsi="宋体" w:cs="宋体" w:hint="eastAsia"/>
                <w:sz w:val="24"/>
                <w:szCs w:val="24"/>
              </w:rPr>
              <w:t>纤维材质</w:t>
            </w:r>
            <w:r>
              <w:rPr>
                <w:rFonts w:ascii="宋体" w:hAnsi="宋体" w:cs="宋体" w:hint="eastAsia"/>
                <w:sz w:val="24"/>
                <w:szCs w:val="24"/>
              </w:rPr>
              <w:t>，可更换固定脚。</w:t>
            </w:r>
          </w:p>
        </w:tc>
        <w:tc>
          <w:tcPr>
            <w:tcW w:w="2419" w:type="dxa"/>
          </w:tcPr>
          <w:p w:rsidR="000D11BD" w:rsidRDefault="00B17276">
            <w:pPr>
              <w:spacing w:line="540" w:lineRule="exact"/>
              <w:ind w:firstLineChars="200" w:firstLine="482"/>
              <w:rPr>
                <w:rFonts w:asciiTheme="minorEastAsia" w:eastAsiaTheme="minorEastAsia" w:hAnsiTheme="minorEastAsia" w:cs="宋体"/>
                <w:kern w:val="0"/>
                <w:szCs w:val="28"/>
              </w:rPr>
            </w:pPr>
            <w:r>
              <w:rPr>
                <w:rFonts w:ascii="宋体" w:hAnsi="宋体" w:cs="宋体" w:hint="eastAsia"/>
                <w:b/>
                <w:bCs/>
                <w:noProof/>
                <w:sz w:val="24"/>
                <w:szCs w:val="24"/>
              </w:rPr>
              <w:drawing>
                <wp:anchor distT="0" distB="0" distL="114300" distR="114300" simplePos="0" relativeHeight="251660288" behindDoc="1" locked="0" layoutInCell="1" allowOverlap="1">
                  <wp:simplePos x="0" y="0"/>
                  <wp:positionH relativeFrom="column">
                    <wp:posOffset>62230</wp:posOffset>
                  </wp:positionH>
                  <wp:positionV relativeFrom="paragraph">
                    <wp:posOffset>469265</wp:posOffset>
                  </wp:positionV>
                  <wp:extent cx="1337945" cy="1316990"/>
                  <wp:effectExtent l="0" t="0" r="14605" b="16510"/>
                  <wp:wrapTight wrapText="bothSides">
                    <wp:wrapPolygon edited="0">
                      <wp:start x="0" y="0"/>
                      <wp:lineTo x="0" y="21246"/>
                      <wp:lineTo x="21221" y="21246"/>
                      <wp:lineTo x="21221" y="0"/>
                      <wp:lineTo x="0" y="0"/>
                    </wp:wrapPolygon>
                  </wp:wrapTight>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9"/>
                          <a:stretch>
                            <a:fillRect/>
                          </a:stretch>
                        </pic:blipFill>
                        <pic:spPr>
                          <a:xfrm>
                            <a:off x="0" y="0"/>
                            <a:ext cx="1337945" cy="1316990"/>
                          </a:xfrm>
                          <a:prstGeom prst="rect">
                            <a:avLst/>
                          </a:prstGeom>
                          <a:noFill/>
                          <a:ln>
                            <a:noFill/>
                          </a:ln>
                        </pic:spPr>
                      </pic:pic>
                    </a:graphicData>
                  </a:graphic>
                </wp:anchor>
              </w:drawing>
            </w:r>
          </w:p>
        </w:tc>
      </w:tr>
    </w:tbl>
    <w:p w:rsidR="000D11BD" w:rsidRDefault="000D11BD">
      <w:pPr>
        <w:spacing w:line="540" w:lineRule="exact"/>
        <w:ind w:firstLineChars="200" w:firstLine="560"/>
        <w:rPr>
          <w:rFonts w:asciiTheme="minorEastAsia" w:eastAsiaTheme="minorEastAsia" w:hAnsiTheme="minorEastAsia" w:cs="宋体"/>
          <w:kern w:val="0"/>
          <w:szCs w:val="28"/>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0D11BD" w:rsidRDefault="00B17276">
      <w:pPr>
        <w:pStyle w:val="10"/>
        <w:spacing w:before="240" w:afterLines="100" w:after="240" w:line="540" w:lineRule="exact"/>
        <w:rPr>
          <w:rFonts w:ascii="方正小标宋简体" w:eastAsia="方正小标宋简体" w:hAnsi="仿宋"/>
          <w:szCs w:val="44"/>
        </w:rPr>
      </w:pPr>
      <w:r>
        <w:rPr>
          <w:rFonts w:ascii="方正小标宋简体" w:eastAsia="方正小标宋简体" w:hAnsi="仿宋" w:hint="eastAsia"/>
          <w:szCs w:val="44"/>
        </w:rPr>
        <w:t>第四篇</w:t>
      </w:r>
      <w:r>
        <w:rPr>
          <w:rFonts w:ascii="方正小标宋简体" w:eastAsia="方正小标宋简体" w:hAnsi="仿宋" w:hint="eastAsia"/>
          <w:szCs w:val="44"/>
        </w:rPr>
        <w:t xml:space="preserve"> </w:t>
      </w:r>
      <w:r>
        <w:rPr>
          <w:rFonts w:ascii="方正小标宋简体" w:eastAsia="方正小标宋简体" w:hAnsi="仿宋" w:hint="eastAsia"/>
          <w:szCs w:val="44"/>
        </w:rPr>
        <w:t>项目商务要求</w:t>
      </w:r>
    </w:p>
    <w:p w:rsidR="000D11BD" w:rsidRDefault="00B17276">
      <w:pPr>
        <w:spacing w:line="540" w:lineRule="exact"/>
        <w:ind w:firstLineChars="150" w:firstLine="420"/>
        <w:rPr>
          <w:rFonts w:asciiTheme="minorEastAsia" w:eastAsiaTheme="minorEastAsia" w:hAnsiTheme="minorEastAsia" w:cs="宋体"/>
          <w:kern w:val="0"/>
          <w:szCs w:val="28"/>
        </w:rPr>
      </w:pPr>
      <w:bookmarkStart w:id="41" w:name="_Toc267320049"/>
      <w:r>
        <w:rPr>
          <w:rFonts w:asciiTheme="minorEastAsia" w:eastAsiaTheme="minorEastAsia" w:hAnsiTheme="minorEastAsia" w:cs="宋体" w:hint="eastAsia"/>
          <w:kern w:val="0"/>
          <w:szCs w:val="28"/>
        </w:rPr>
        <w:t>“※”标注的商务要求为符合性审查中的实质性要求，若不</w:t>
      </w:r>
      <w:proofErr w:type="gramStart"/>
      <w:r>
        <w:rPr>
          <w:rFonts w:asciiTheme="minorEastAsia" w:eastAsiaTheme="minorEastAsia" w:hAnsiTheme="minorEastAsia" w:cs="宋体" w:hint="eastAsia"/>
          <w:kern w:val="0"/>
          <w:szCs w:val="28"/>
        </w:rPr>
        <w:t>满足按</w:t>
      </w:r>
      <w:proofErr w:type="gramEnd"/>
      <w:r>
        <w:rPr>
          <w:rFonts w:asciiTheme="minorEastAsia" w:eastAsiaTheme="minorEastAsia" w:hAnsiTheme="minorEastAsia" w:cs="宋体" w:hint="eastAsia"/>
          <w:kern w:val="0"/>
          <w:szCs w:val="28"/>
        </w:rPr>
        <w:t>无效投标处理。</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42" w:name="_Toc14029"/>
      <w:bookmarkStart w:id="43" w:name="_Toc13728"/>
      <w:bookmarkStart w:id="44" w:name="_Toc12768"/>
      <w:bookmarkStart w:id="45" w:name="_Toc75793509"/>
      <w:bookmarkStart w:id="46" w:name="_Toc22944"/>
      <w:bookmarkStart w:id="47" w:name="_Toc6595"/>
      <w:bookmarkStart w:id="48" w:name="_Toc21429"/>
      <w:bookmarkStart w:id="49" w:name="_Toc8752"/>
      <w:bookmarkStart w:id="50" w:name="_Toc9676"/>
      <w:bookmarkStart w:id="51" w:name="_Toc28521"/>
      <w:bookmarkStart w:id="52" w:name="_Toc10039"/>
      <w:bookmarkStart w:id="53" w:name="_Toc23501"/>
      <w:bookmarkStart w:id="54" w:name="_Toc11380"/>
      <w:bookmarkStart w:id="55" w:name="_Toc30118"/>
      <w:bookmarkStart w:id="56" w:name="_Toc13389"/>
      <w:bookmarkStart w:id="57" w:name="_Toc106030385"/>
      <w:r>
        <w:rPr>
          <w:rFonts w:asciiTheme="minorEastAsia" w:eastAsiaTheme="minorEastAsia" w:hAnsiTheme="minorEastAsia" w:cs="宋体" w:hint="eastAsia"/>
          <w:b/>
          <w:kern w:val="0"/>
          <w:szCs w:val="28"/>
        </w:rPr>
        <w:lastRenderedPageBreak/>
        <w:t>一、服务期（或为：实施时间）、服务地点（或为：实施地点）及验收方式</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（一）服务期（或为：实施时间）</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2024.</w:t>
      </w: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15</w:t>
      </w:r>
      <w:r>
        <w:rPr>
          <w:rFonts w:asciiTheme="minorEastAsia" w:eastAsiaTheme="minorEastAsia" w:hAnsiTheme="minorEastAsia" w:cs="宋体" w:hint="eastAsia"/>
          <w:kern w:val="0"/>
          <w:szCs w:val="28"/>
        </w:rPr>
        <w:t>-202</w:t>
      </w:r>
      <w:r w:rsidR="00846A5D">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w:t>
      </w:r>
      <w:r w:rsidR="00846A5D">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15</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（二）服务地点（或为：实施地点）</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服务地点：重庆铁路运输高级技工学校（具体地址）。</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（三）验收方式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、货物到达现场后，中标人应在使用单位人员在场情况下当面开箱，共同清点、检查外观，</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开箱记录，双方签字确认。</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、中标人应保证货物到达采购人所在地完好无损，如有缺漏、损坏，由投标人负责调换、补齐</w:t>
      </w:r>
      <w:r>
        <w:rPr>
          <w:rFonts w:asciiTheme="minorEastAsia" w:eastAsiaTheme="minorEastAsia" w:hAnsiTheme="minorEastAsia" w:cs="宋体" w:hint="eastAsia"/>
          <w:kern w:val="0"/>
          <w:szCs w:val="28"/>
        </w:rPr>
        <w:t>或赔偿。</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、中标人应提供完备的技术资料、装箱单和合格证等，并派遣专业技术人员进行现场安装调试。验收合格条件如下：</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3.1</w:t>
      </w:r>
      <w:r>
        <w:rPr>
          <w:rFonts w:asciiTheme="minorEastAsia" w:eastAsiaTheme="minorEastAsia" w:hAnsiTheme="minorEastAsia" w:cs="宋体" w:hint="eastAsia"/>
          <w:kern w:val="0"/>
          <w:szCs w:val="28"/>
        </w:rPr>
        <w:t>设备技术参数与采购合同一致，性能指标达到规定的标准。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3.2</w:t>
      </w:r>
      <w:r>
        <w:rPr>
          <w:rFonts w:asciiTheme="minorEastAsia" w:eastAsiaTheme="minorEastAsia" w:hAnsiTheme="minorEastAsia" w:cs="宋体" w:hint="eastAsia"/>
          <w:kern w:val="0"/>
          <w:szCs w:val="28"/>
        </w:rPr>
        <w:t>货物技术资料、装箱单、合格证等资料齐全。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3.3</w:t>
      </w:r>
      <w:r>
        <w:rPr>
          <w:rFonts w:asciiTheme="minorEastAsia" w:eastAsiaTheme="minorEastAsia" w:hAnsiTheme="minorEastAsia" w:cs="宋体" w:hint="eastAsia"/>
          <w:kern w:val="0"/>
          <w:szCs w:val="28"/>
        </w:rPr>
        <w:t>在系统试运行期间所出现的问题得到解决，并运行正常。</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3.4</w:t>
      </w:r>
      <w:r>
        <w:rPr>
          <w:rFonts w:asciiTheme="minorEastAsia" w:eastAsiaTheme="minorEastAsia" w:hAnsiTheme="minorEastAsia" w:cs="宋体" w:hint="eastAsia"/>
          <w:kern w:val="0"/>
          <w:szCs w:val="28"/>
        </w:rPr>
        <w:t>在规定时间内完成交货并验收，并经采购人确认。</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、产品在安装调试并试运行符合要求后，才作为最终验收。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、中标人提供的货物未达到招标文件规定要求，且对采购人造成损失的，由中标人承担一切责任，并赔偿所造成的损失。</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、大型或者复杂的政府采购项目，采购人应当邀请国家认可的质量检测机构参加验收工作。</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、采购人需要制造商对中标人交付的产品（包括质量、技术参数等）进行确认的，制造商应予以配合，并出具书面意见。</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w:t>
      </w:r>
      <w:r>
        <w:rPr>
          <w:rFonts w:asciiTheme="minorEastAsia" w:eastAsiaTheme="minorEastAsia" w:hAnsiTheme="minorEastAsia" w:cs="宋体" w:hint="eastAsia"/>
          <w:kern w:val="0"/>
          <w:szCs w:val="28"/>
        </w:rPr>
        <w:t>、产品包装材料归采购人所有。</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58" w:name="_Toc75793510"/>
      <w:bookmarkStart w:id="59" w:name="_Toc106030386"/>
      <w:bookmarkStart w:id="60" w:name="_Toc21022"/>
      <w:bookmarkStart w:id="61" w:name="_Toc4036"/>
      <w:bookmarkStart w:id="62" w:name="_Toc29436"/>
      <w:bookmarkStart w:id="63" w:name="_Toc28679"/>
      <w:bookmarkStart w:id="64" w:name="_Toc1484"/>
      <w:bookmarkStart w:id="65" w:name="_Toc20367"/>
      <w:bookmarkStart w:id="66" w:name="_Toc30781"/>
      <w:bookmarkStart w:id="67" w:name="_Toc22142"/>
      <w:bookmarkStart w:id="68" w:name="_Toc18152"/>
      <w:bookmarkStart w:id="69" w:name="_Toc22158"/>
      <w:bookmarkStart w:id="70" w:name="_Toc13418"/>
      <w:bookmarkStart w:id="71" w:name="_Toc29144"/>
      <w:bookmarkStart w:id="72" w:name="_Toc8592"/>
      <w:bookmarkStart w:id="73" w:name="_Toc7746"/>
      <w:bookmarkStart w:id="74" w:name="_Toc267320050"/>
      <w:r>
        <w:rPr>
          <w:rFonts w:asciiTheme="minorEastAsia" w:eastAsiaTheme="minorEastAsia" w:hAnsiTheme="minorEastAsia" w:cs="宋体" w:hint="eastAsia"/>
          <w:b/>
          <w:kern w:val="0"/>
          <w:szCs w:val="28"/>
        </w:rPr>
        <w:t>二、报价要求</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本次报价须为人民币报价，包含：</w:t>
      </w:r>
      <w:r>
        <w:rPr>
          <w:rFonts w:asciiTheme="minorEastAsia" w:eastAsiaTheme="minorEastAsia" w:hAnsiTheme="minorEastAsia" w:cs="宋体" w:hint="eastAsia"/>
          <w:kern w:val="0"/>
          <w:szCs w:val="28"/>
        </w:rPr>
        <w:t>XXXXX</w:t>
      </w:r>
      <w:r>
        <w:rPr>
          <w:rFonts w:asciiTheme="minorEastAsia" w:eastAsiaTheme="minorEastAsia" w:hAnsiTheme="minorEastAsia" w:cs="宋体" w:hint="eastAsia"/>
          <w:kern w:val="0"/>
          <w:szCs w:val="28"/>
        </w:rPr>
        <w:t>等货到采购人指定地点的所有费用。</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75" w:name="_Toc4252"/>
      <w:bookmarkStart w:id="76" w:name="_Toc75793511"/>
      <w:bookmarkStart w:id="77" w:name="_Toc16693"/>
      <w:bookmarkStart w:id="78" w:name="_Toc15096"/>
      <w:bookmarkStart w:id="79" w:name="_Toc27382"/>
      <w:bookmarkStart w:id="80" w:name="_Toc15677"/>
      <w:bookmarkStart w:id="81" w:name="_Toc4774"/>
      <w:bookmarkStart w:id="82" w:name="_Toc3465"/>
      <w:bookmarkStart w:id="83" w:name="_Toc20887"/>
      <w:bookmarkStart w:id="84" w:name="_Toc2244"/>
      <w:bookmarkStart w:id="85" w:name="_Toc106030387"/>
      <w:bookmarkStart w:id="86" w:name="_Toc14177"/>
      <w:bookmarkStart w:id="87" w:name="_Toc1450"/>
      <w:bookmarkStart w:id="88" w:name="_Toc2821"/>
      <w:bookmarkStart w:id="89" w:name="_Toc23903"/>
      <w:bookmarkStart w:id="90" w:name="_Toc32313"/>
      <w:r>
        <w:rPr>
          <w:rFonts w:asciiTheme="minorEastAsia" w:eastAsiaTheme="minorEastAsia" w:hAnsiTheme="minorEastAsia" w:cs="宋体" w:hint="eastAsia"/>
          <w:b/>
          <w:kern w:val="0"/>
          <w:szCs w:val="28"/>
        </w:rPr>
        <w:t>三、质量保证及售后服务</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（一）产品质量保证期：自验收合格之日起，其投标产品质量保证期达到</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年。</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（二）售后服务内容</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投标人在质量保证期内应当为采购人提供以下技术支持和服务：</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1.1</w:t>
      </w:r>
      <w:r>
        <w:rPr>
          <w:rFonts w:asciiTheme="minorEastAsia" w:eastAsiaTheme="minorEastAsia" w:hAnsiTheme="minorEastAsia" w:cs="宋体" w:hint="eastAsia"/>
          <w:kern w:val="0"/>
          <w:szCs w:val="28"/>
        </w:rPr>
        <w:t>电话咨询</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投标人应当为采购人提供技术援助电话，解答采购人在使用中遇到的问题，及时为采购人提出解决问题的建议。</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1.2</w:t>
      </w:r>
      <w:r>
        <w:rPr>
          <w:rFonts w:asciiTheme="minorEastAsia" w:eastAsiaTheme="minorEastAsia" w:hAnsiTheme="minorEastAsia" w:cs="宋体" w:hint="eastAsia"/>
          <w:kern w:val="0"/>
          <w:szCs w:val="28"/>
        </w:rPr>
        <w:t>现场响应</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采购人遇到使用及技术问题，电话咨询不能解决的，投标人应在</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小时内到达现场（远郊区</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小时内到达现场）进行处理，确保产品正常工作；无法在</w:t>
      </w: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小时内解决的，应在</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小时内提供备用产品，使采购人能够正常使用。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1.3</w:t>
      </w:r>
      <w:r>
        <w:rPr>
          <w:rFonts w:asciiTheme="minorEastAsia" w:eastAsiaTheme="minorEastAsia" w:hAnsiTheme="minorEastAsia" w:cs="宋体" w:hint="eastAsia"/>
          <w:kern w:val="0"/>
          <w:szCs w:val="28"/>
        </w:rPr>
        <w:t>技术升级</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在质保期内，如果投标人的产品技术升级，投标人应及时通知采购人，如采购人有相应要求，投标人应对采购人购买的产品进行升级服务。</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质保期外服务要求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2.1</w:t>
      </w:r>
      <w:r>
        <w:rPr>
          <w:rFonts w:asciiTheme="minorEastAsia" w:eastAsiaTheme="minorEastAsia" w:hAnsiTheme="minorEastAsia" w:cs="宋体" w:hint="eastAsia"/>
          <w:kern w:val="0"/>
          <w:szCs w:val="28"/>
        </w:rPr>
        <w:t>质量保证期过后，投标人应同样提</w:t>
      </w:r>
      <w:r>
        <w:rPr>
          <w:rFonts w:asciiTheme="minorEastAsia" w:eastAsiaTheme="minorEastAsia" w:hAnsiTheme="minorEastAsia" w:cs="宋体" w:hint="eastAsia"/>
          <w:kern w:val="0"/>
          <w:szCs w:val="28"/>
        </w:rPr>
        <w:t>供免费电话咨询服务，并应承诺提供产品上门维护服务。</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2.2</w:t>
      </w:r>
      <w:r>
        <w:rPr>
          <w:rFonts w:asciiTheme="minorEastAsia" w:eastAsiaTheme="minorEastAsia" w:hAnsiTheme="minorEastAsia" w:cs="宋体" w:hint="eastAsia"/>
          <w:kern w:val="0"/>
          <w:szCs w:val="28"/>
        </w:rPr>
        <w:t>质量保证期过后，采购人需要继续由原投标人提供售后服务的，该投标人应以优惠价格提供售后服务。</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（三）备品备件及易损件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投标人售后服务中，维修使用的备品备件及易损件应为原厂配件，未经采购人同意不得使用非原厂配件。</w:t>
      </w:r>
    </w:p>
    <w:p w:rsidR="000D11BD" w:rsidRDefault="00B17276">
      <w:pPr>
        <w:spacing w:line="540" w:lineRule="exact"/>
        <w:ind w:firstLineChars="200" w:firstLine="560"/>
        <w:rPr>
          <w:rFonts w:asciiTheme="minorEastAsia" w:eastAsiaTheme="minorEastAsia" w:hAnsiTheme="minorEastAsia" w:cs="宋体"/>
          <w:kern w:val="0"/>
          <w:szCs w:val="28"/>
        </w:rPr>
      </w:pPr>
      <w:bookmarkStart w:id="91" w:name="_Toc18007"/>
      <w:bookmarkStart w:id="92" w:name="_Toc5174"/>
      <w:bookmarkStart w:id="93" w:name="_Toc22695"/>
      <w:bookmarkStart w:id="94" w:name="_Toc29286"/>
      <w:bookmarkStart w:id="95" w:name="_Toc267320051"/>
      <w:bookmarkStart w:id="96" w:name="_Toc25552"/>
      <w:bookmarkStart w:id="97" w:name="_Toc75793512"/>
      <w:bookmarkStart w:id="98" w:name="_Toc8955"/>
      <w:bookmarkStart w:id="99" w:name="_Toc32722"/>
      <w:bookmarkStart w:id="100" w:name="_Toc19350"/>
      <w:bookmarkStart w:id="101" w:name="_Toc12285"/>
      <w:bookmarkStart w:id="102" w:name="_Toc25932"/>
      <w:bookmarkStart w:id="103" w:name="_Toc1008"/>
      <w:bookmarkStart w:id="104" w:name="_Toc30442"/>
      <w:bookmarkStart w:id="105" w:name="_Toc21888"/>
      <w:bookmarkStart w:id="106" w:name="_Toc25745"/>
      <w:bookmarkStart w:id="107" w:name="_Toc106030388"/>
      <w:r>
        <w:rPr>
          <w:rFonts w:asciiTheme="minorEastAsia" w:eastAsiaTheme="minorEastAsia" w:hAnsiTheme="minorEastAsia" w:cs="宋体" w:hint="eastAsia"/>
          <w:kern w:val="0"/>
          <w:szCs w:val="28"/>
        </w:rPr>
        <w:t>四、付款方式</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项目验收</w:t>
      </w:r>
      <w:r>
        <w:rPr>
          <w:rFonts w:asciiTheme="minorEastAsia" w:eastAsiaTheme="minorEastAsia" w:hAnsiTheme="minorEastAsia" w:cs="宋体" w:hint="eastAsia"/>
          <w:kern w:val="0"/>
          <w:szCs w:val="28"/>
        </w:rPr>
        <w:t>合格后</w:t>
      </w:r>
      <w:r>
        <w:rPr>
          <w:rFonts w:asciiTheme="minorEastAsia" w:eastAsiaTheme="minorEastAsia" w:hAnsiTheme="minorEastAsia" w:cs="宋体" w:hint="eastAsia"/>
          <w:kern w:val="0"/>
          <w:szCs w:val="28"/>
        </w:rPr>
        <w:t>，成交单位开具发票后，</w:t>
      </w:r>
      <w:r>
        <w:rPr>
          <w:rFonts w:asciiTheme="minorEastAsia" w:eastAsiaTheme="minorEastAsia" w:hAnsiTheme="minorEastAsia" w:cs="宋体" w:hint="eastAsia"/>
          <w:kern w:val="0"/>
          <w:szCs w:val="28"/>
        </w:rPr>
        <w:t>全款支付</w:t>
      </w:r>
      <w:r>
        <w:rPr>
          <w:rFonts w:asciiTheme="minorEastAsia" w:eastAsiaTheme="minorEastAsia" w:hAnsiTheme="minorEastAsia" w:cs="宋体" w:hint="eastAsia"/>
          <w:kern w:val="0"/>
          <w:szCs w:val="28"/>
        </w:rPr>
        <w:t>。</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108" w:name="_Toc10105"/>
      <w:bookmarkStart w:id="109" w:name="_Toc4339"/>
      <w:bookmarkStart w:id="110" w:name="_Toc22431"/>
      <w:bookmarkStart w:id="111" w:name="_Toc4897"/>
      <w:bookmarkStart w:id="112" w:name="_Toc3311"/>
      <w:bookmarkStart w:id="113" w:name="_Toc18959"/>
      <w:bookmarkStart w:id="114" w:name="_Toc25410"/>
      <w:bookmarkStart w:id="115" w:name="_Toc28056"/>
      <w:bookmarkStart w:id="116" w:name="_Toc20369"/>
      <w:bookmarkStart w:id="117" w:name="_Toc11060"/>
      <w:bookmarkStart w:id="118" w:name="_Toc27144"/>
      <w:bookmarkStart w:id="119" w:name="_Toc9213"/>
      <w:bookmarkStart w:id="120" w:name="_Toc75793513"/>
      <w:bookmarkStart w:id="121" w:name="_Toc267320052"/>
      <w:bookmarkStart w:id="122" w:name="_Toc3565"/>
      <w:bookmarkStart w:id="123" w:name="_Toc106030389"/>
      <w:bookmarkStart w:id="124" w:name="_Toc11399"/>
      <w:r>
        <w:rPr>
          <w:rFonts w:asciiTheme="minorEastAsia" w:eastAsiaTheme="minorEastAsia" w:hAnsiTheme="minorEastAsia" w:cs="宋体" w:hint="eastAsia"/>
          <w:b/>
          <w:kern w:val="0"/>
          <w:szCs w:val="28"/>
        </w:rPr>
        <w:t>五、知识产权</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采购人在中华人民共和国境内使用投标人提供的货物及服务时免受第三方提出的侵犯其专利权或其它知识产权的起诉。如果第三方提出侵权指控，中标人应承担由此而引起的一切法律责任和费</w:t>
      </w:r>
      <w:r>
        <w:rPr>
          <w:rFonts w:asciiTheme="minorEastAsia" w:eastAsiaTheme="minorEastAsia" w:hAnsiTheme="minorEastAsia" w:cs="宋体" w:hint="eastAsia"/>
          <w:kern w:val="0"/>
          <w:szCs w:val="28"/>
        </w:rPr>
        <w:t>用。</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125" w:name="_Toc3404"/>
      <w:bookmarkStart w:id="126" w:name="_Toc25464"/>
      <w:bookmarkStart w:id="127" w:name="_Toc4784"/>
      <w:bookmarkStart w:id="128" w:name="_Toc7629"/>
      <w:bookmarkStart w:id="129" w:name="_Toc14096"/>
      <w:bookmarkStart w:id="130" w:name="_Toc106030390"/>
      <w:bookmarkStart w:id="131" w:name="_Toc31803"/>
      <w:bookmarkStart w:id="132" w:name="_Toc26926"/>
      <w:bookmarkStart w:id="133" w:name="_Toc1949"/>
      <w:bookmarkStart w:id="134" w:name="_Toc27637"/>
      <w:bookmarkStart w:id="135" w:name="_Toc29615"/>
      <w:bookmarkStart w:id="136" w:name="_Toc267320053"/>
      <w:bookmarkStart w:id="137" w:name="_Toc15159"/>
      <w:bookmarkStart w:id="138" w:name="_Toc15548"/>
      <w:bookmarkStart w:id="139" w:name="_Toc1026"/>
      <w:bookmarkStart w:id="140" w:name="_Toc75793514"/>
      <w:bookmarkStart w:id="141" w:name="_Toc15109"/>
      <w:r>
        <w:rPr>
          <w:rFonts w:asciiTheme="minorEastAsia" w:eastAsiaTheme="minorEastAsia" w:hAnsiTheme="minorEastAsia" w:cs="宋体" w:hint="eastAsia"/>
          <w:b/>
          <w:kern w:val="0"/>
          <w:szCs w:val="28"/>
        </w:rPr>
        <w:t>六、培训</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投标人对其提供产品的使用和操作应尽培训义务。投标人应提供对采购人的基本免费培训，使采购人使用人员能够正常操作。</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142" w:name="_Toc8027"/>
      <w:bookmarkStart w:id="143" w:name="_Toc28797"/>
      <w:bookmarkStart w:id="144" w:name="_Toc5987"/>
      <w:bookmarkStart w:id="145" w:name="_Toc75793515"/>
      <w:bookmarkStart w:id="146" w:name="_Toc26694"/>
      <w:bookmarkStart w:id="147" w:name="_Toc28278"/>
      <w:bookmarkStart w:id="148" w:name="_Toc9916"/>
      <w:bookmarkStart w:id="149" w:name="_Toc7168"/>
      <w:bookmarkStart w:id="150" w:name="_Toc15245"/>
      <w:bookmarkStart w:id="151" w:name="_Toc106030391"/>
      <w:bookmarkStart w:id="152" w:name="_Toc18659"/>
      <w:bookmarkStart w:id="153" w:name="_Toc28488"/>
      <w:bookmarkStart w:id="154" w:name="_Toc26367"/>
      <w:bookmarkStart w:id="155" w:name="_Toc18165"/>
      <w:bookmarkStart w:id="156" w:name="_Toc20414"/>
      <w:bookmarkStart w:id="157" w:name="_Toc13166"/>
      <w:r>
        <w:rPr>
          <w:rFonts w:asciiTheme="minorEastAsia" w:eastAsiaTheme="minorEastAsia" w:hAnsiTheme="minorEastAsia" w:cs="宋体" w:hint="eastAsia"/>
          <w:b/>
          <w:kern w:val="0"/>
          <w:szCs w:val="28"/>
        </w:rPr>
        <w:t>七、附件、图纸及包装要求</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所有设备按照制造商规定的产品包装和随机标准附件为准。</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158" w:name="_Toc267320054"/>
      <w:bookmarkStart w:id="159" w:name="_Toc6099"/>
      <w:bookmarkStart w:id="160" w:name="_Toc529"/>
      <w:bookmarkStart w:id="161" w:name="_Toc75793516"/>
      <w:bookmarkStart w:id="162" w:name="_Toc14923"/>
      <w:bookmarkStart w:id="163" w:name="_Toc32308"/>
      <w:bookmarkStart w:id="164" w:name="_Toc13936"/>
      <w:bookmarkStart w:id="165" w:name="_Toc6385"/>
      <w:bookmarkStart w:id="166" w:name="_Toc10406"/>
      <w:bookmarkStart w:id="167" w:name="_Toc28513"/>
      <w:bookmarkStart w:id="168" w:name="_Toc27175"/>
      <w:bookmarkStart w:id="169" w:name="_Toc17569"/>
      <w:bookmarkStart w:id="170" w:name="_Toc1138"/>
      <w:bookmarkStart w:id="171" w:name="_Toc30515"/>
      <w:bookmarkStart w:id="172" w:name="_Toc106030392"/>
      <w:bookmarkStart w:id="173" w:name="_Toc23858"/>
      <w:bookmarkStart w:id="174" w:name="_Toc4353"/>
      <w:r>
        <w:rPr>
          <w:rFonts w:asciiTheme="minorEastAsia" w:eastAsiaTheme="minorEastAsia" w:hAnsiTheme="minorEastAsia" w:cs="宋体" w:hint="eastAsia"/>
          <w:b/>
          <w:kern w:val="0"/>
          <w:szCs w:val="28"/>
        </w:rPr>
        <w:t>八、</w:t>
      </w:r>
      <w:bookmarkEnd w:id="158"/>
      <w:r>
        <w:rPr>
          <w:rFonts w:asciiTheme="minorEastAsia" w:eastAsiaTheme="minorEastAsia" w:hAnsiTheme="minorEastAsia" w:cs="宋体" w:hint="eastAsia"/>
          <w:b/>
          <w:kern w:val="0"/>
          <w:szCs w:val="28"/>
        </w:rPr>
        <w:t>其他商务要求内容</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（一）投标人必须在投标文件中对以上条款和服务承诺明确列出，承诺内容必须达到本篇及招标文件其他条款的要求。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（二）违约责任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、双方按《中华人民共和国合同法》《中华人民共和国政府采购法》执行本合同，违约金为合同总价的</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。如违约金不足以补偿需方实际损失的，应补足需方实际损失。该款项直接从合同总额中扣除。</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、中标人延期交验，每延期一天，按合同总额</w:t>
      </w:r>
      <w:r>
        <w:rPr>
          <w:rFonts w:asciiTheme="minorEastAsia" w:eastAsiaTheme="minorEastAsia" w:hAnsiTheme="minorEastAsia" w:cs="宋体" w:hint="eastAsia"/>
          <w:kern w:val="0"/>
          <w:szCs w:val="28"/>
        </w:rPr>
        <w:t>0.5%</w:t>
      </w:r>
      <w:r>
        <w:rPr>
          <w:rFonts w:asciiTheme="minorEastAsia" w:eastAsiaTheme="minorEastAsia" w:hAnsiTheme="minorEastAsia" w:cs="宋体" w:hint="eastAsia"/>
          <w:kern w:val="0"/>
          <w:szCs w:val="28"/>
        </w:rPr>
        <w:t>交付违约金，最多不超过合同总额的</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（三）其他未尽事宜由供需双方在采购合同中详细约定。</w:t>
      </w:r>
    </w:p>
    <w:p w:rsidR="000D11BD" w:rsidRDefault="00B17276">
      <w:pPr>
        <w:pStyle w:val="10"/>
        <w:spacing w:before="240" w:afterLines="100" w:after="240" w:line="540" w:lineRule="exact"/>
        <w:rPr>
          <w:rFonts w:asciiTheme="minorEastAsia" w:eastAsiaTheme="minorEastAsia" w:hAnsiTheme="minorEastAsia" w:cs="宋体"/>
          <w:b/>
          <w:kern w:val="0"/>
          <w:szCs w:val="28"/>
        </w:rPr>
      </w:pPr>
      <w:bookmarkStart w:id="175" w:name="_Toc361131454"/>
      <w:r>
        <w:rPr>
          <w:rFonts w:ascii="方正小标宋简体" w:eastAsia="方正小标宋简体" w:hAnsi="仿宋" w:hint="eastAsia"/>
          <w:szCs w:val="44"/>
        </w:rPr>
        <w:t>第五篇</w:t>
      </w:r>
      <w:r>
        <w:rPr>
          <w:rFonts w:ascii="方正小标宋简体" w:eastAsia="方正小标宋简体" w:hAnsi="仿宋" w:hint="eastAsia"/>
          <w:szCs w:val="44"/>
        </w:rPr>
        <w:t xml:space="preserve">  </w:t>
      </w:r>
      <w:bookmarkEnd w:id="175"/>
      <w:r>
        <w:rPr>
          <w:rFonts w:ascii="方正小标宋简体" w:eastAsia="方正小标宋简体" w:hAnsi="仿宋" w:hint="eastAsia"/>
          <w:szCs w:val="44"/>
        </w:rPr>
        <w:t>资格审查及评标办法</w:t>
      </w:r>
      <w:bookmarkStart w:id="176" w:name="_Toc361131455"/>
    </w:p>
    <w:p w:rsidR="000D11BD" w:rsidRDefault="00B17276">
      <w:pPr>
        <w:spacing w:line="540" w:lineRule="exact"/>
        <w:ind w:firstLineChars="200" w:firstLine="562"/>
        <w:rPr>
          <w:rFonts w:asciiTheme="minorEastAsia" w:eastAsiaTheme="minorEastAsia" w:hAnsiTheme="minorEastAsia" w:cs="宋体"/>
          <w:b/>
          <w:kern w:val="0"/>
          <w:szCs w:val="28"/>
        </w:rPr>
      </w:pPr>
      <w:bookmarkStart w:id="177" w:name="_Toc8983"/>
      <w:bookmarkStart w:id="178" w:name="_Toc25971"/>
      <w:bookmarkStart w:id="179" w:name="_Toc29755"/>
      <w:bookmarkStart w:id="180" w:name="_Toc21859"/>
      <w:bookmarkStart w:id="181" w:name="_Toc28903"/>
      <w:bookmarkStart w:id="182" w:name="_Toc20541"/>
      <w:bookmarkStart w:id="183" w:name="_Toc1497"/>
      <w:bookmarkStart w:id="184" w:name="_Toc12641"/>
      <w:bookmarkStart w:id="185" w:name="_Toc28360"/>
      <w:bookmarkStart w:id="186" w:name="_Toc75793518"/>
      <w:bookmarkStart w:id="187" w:name="_Toc4071"/>
      <w:bookmarkStart w:id="188" w:name="_Toc23973"/>
      <w:bookmarkStart w:id="189" w:name="_Toc27081"/>
      <w:bookmarkStart w:id="190" w:name="_Toc14564"/>
      <w:bookmarkStart w:id="191" w:name="_Toc26309"/>
      <w:bookmarkStart w:id="192" w:name="_Toc106030394"/>
      <w:r>
        <w:rPr>
          <w:rFonts w:asciiTheme="minorEastAsia" w:eastAsiaTheme="minorEastAsia" w:hAnsiTheme="minorEastAsia" w:cs="宋体" w:hint="eastAsia"/>
          <w:b/>
          <w:kern w:val="0"/>
          <w:szCs w:val="28"/>
        </w:rPr>
        <w:t>一、资格审查</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asciiTheme="minorEastAsia" w:eastAsiaTheme="minorEastAsia" w:hAnsiTheme="minorEastAsia" w:cs="宋体" w:hint="eastAsia"/>
          <w:b/>
          <w:kern w:val="0"/>
          <w:szCs w:val="28"/>
        </w:rPr>
        <w:t>及</w:t>
      </w:r>
      <w:r>
        <w:rPr>
          <w:rFonts w:asciiTheme="minorEastAsia" w:eastAsiaTheme="minorEastAsia" w:hAnsiTheme="minorEastAsia" w:cs="宋体"/>
          <w:b/>
          <w:kern w:val="0"/>
          <w:szCs w:val="28"/>
        </w:rPr>
        <w:t>符合性审查</w:t>
      </w:r>
      <w:bookmarkEnd w:id="192"/>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若未</w:t>
      </w:r>
      <w:r>
        <w:rPr>
          <w:rFonts w:asciiTheme="minorEastAsia" w:eastAsiaTheme="minorEastAsia" w:hAnsiTheme="minorEastAsia" w:cs="宋体"/>
          <w:kern w:val="0"/>
          <w:szCs w:val="28"/>
        </w:rPr>
        <w:t>通过</w:t>
      </w:r>
      <w:r>
        <w:rPr>
          <w:rFonts w:asciiTheme="minorEastAsia" w:eastAsiaTheme="minorEastAsia" w:hAnsiTheme="minorEastAsia" w:cs="宋体" w:hint="eastAsia"/>
          <w:kern w:val="0"/>
          <w:szCs w:val="28"/>
        </w:rPr>
        <w:t>资格审查</w:t>
      </w:r>
      <w:r>
        <w:rPr>
          <w:rFonts w:asciiTheme="minorEastAsia" w:eastAsiaTheme="minorEastAsia" w:hAnsiTheme="minorEastAsia" w:cs="宋体"/>
          <w:kern w:val="0"/>
          <w:szCs w:val="28"/>
        </w:rPr>
        <w:t>及符合性审查的投标文件，</w:t>
      </w:r>
      <w:r>
        <w:rPr>
          <w:rFonts w:asciiTheme="minorEastAsia" w:eastAsiaTheme="minorEastAsia" w:hAnsiTheme="minorEastAsia" w:cs="宋体" w:hint="eastAsia"/>
          <w:kern w:val="0"/>
          <w:szCs w:val="28"/>
        </w:rPr>
        <w:t>不进入</w:t>
      </w:r>
      <w:r>
        <w:rPr>
          <w:rFonts w:asciiTheme="minorEastAsia" w:eastAsiaTheme="minorEastAsia" w:hAnsiTheme="minorEastAsia" w:cs="宋体"/>
          <w:kern w:val="0"/>
          <w:szCs w:val="28"/>
        </w:rPr>
        <w:t>评审</w:t>
      </w:r>
      <w:r>
        <w:rPr>
          <w:rFonts w:asciiTheme="minorEastAsia" w:eastAsiaTheme="minorEastAsia" w:hAnsiTheme="minorEastAsia" w:cs="宋体" w:hint="eastAsia"/>
          <w:kern w:val="0"/>
          <w:szCs w:val="28"/>
        </w:rPr>
        <w:t>环节</w:t>
      </w:r>
      <w:r>
        <w:rPr>
          <w:rFonts w:asciiTheme="minorEastAsia" w:eastAsiaTheme="minorEastAsia" w:hAnsiTheme="minorEastAsia" w:cs="宋体"/>
          <w:kern w:val="0"/>
          <w:szCs w:val="28"/>
        </w:rPr>
        <w:t>。</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（一）资格审查</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依据政府采购相关法律法规规定，由采购人或采购代理机构对投标文件中的资格证明文件进行审查。资格审查资料表如下：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61"/>
        <w:gridCol w:w="3591"/>
        <w:gridCol w:w="4511"/>
        <w:gridCol w:w="25"/>
      </w:tblGrid>
      <w:tr w:rsidR="000D11BD">
        <w:tc>
          <w:tcPr>
            <w:tcW w:w="1101" w:type="dxa"/>
            <w:vAlign w:val="center"/>
          </w:tcPr>
          <w:p w:rsidR="000D11BD" w:rsidRDefault="00B17276">
            <w:pPr>
              <w:spacing w:line="540" w:lineRule="exact"/>
              <w:jc w:val="center"/>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lastRenderedPageBreak/>
              <w:t>序号</w:t>
            </w:r>
          </w:p>
        </w:tc>
        <w:tc>
          <w:tcPr>
            <w:tcW w:w="4252" w:type="dxa"/>
            <w:gridSpan w:val="2"/>
            <w:vAlign w:val="center"/>
          </w:tcPr>
          <w:p w:rsidR="000D11BD" w:rsidRDefault="00B17276">
            <w:pPr>
              <w:spacing w:line="540" w:lineRule="exact"/>
              <w:ind w:firstLineChars="200" w:firstLine="562"/>
              <w:jc w:val="center"/>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检查因素</w:t>
            </w:r>
          </w:p>
        </w:tc>
        <w:tc>
          <w:tcPr>
            <w:tcW w:w="4536" w:type="dxa"/>
            <w:gridSpan w:val="2"/>
            <w:vAlign w:val="center"/>
          </w:tcPr>
          <w:p w:rsidR="000D11BD" w:rsidRDefault="00B17276">
            <w:pPr>
              <w:spacing w:line="540" w:lineRule="exact"/>
              <w:ind w:firstLineChars="200" w:firstLine="562"/>
              <w:jc w:val="center"/>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检查内容</w:t>
            </w:r>
          </w:p>
        </w:tc>
      </w:tr>
      <w:tr w:rsidR="000D11BD">
        <w:trPr>
          <w:gridAfter w:val="1"/>
          <w:wAfter w:w="25" w:type="dxa"/>
        </w:trPr>
        <w:tc>
          <w:tcPr>
            <w:tcW w:w="1101" w:type="dxa"/>
            <w:vMerge w:val="restart"/>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w:t>
            </w:r>
          </w:p>
        </w:tc>
        <w:tc>
          <w:tcPr>
            <w:tcW w:w="661" w:type="dxa"/>
            <w:vMerge w:val="restart"/>
            <w:vAlign w:val="center"/>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《中华人民共和国政府采购法》第二十二条规定</w:t>
            </w:r>
          </w:p>
        </w:tc>
        <w:tc>
          <w:tcPr>
            <w:tcW w:w="359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、具有独立承担民事责任的能力</w:t>
            </w:r>
          </w:p>
        </w:tc>
        <w:tc>
          <w:tcPr>
            <w:tcW w:w="451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、投标人法人营业执照（副本）或事业单位法人证书（副本）或个体工商户营业执照或有效的自然人身份证明或社会团体法人登记证书（提供复印件）。</w:t>
            </w:r>
            <w:r>
              <w:rPr>
                <w:rFonts w:asciiTheme="minorEastAsia" w:eastAsiaTheme="minorEastAsia" w:hAnsiTheme="minorEastAsia" w:cs="宋体" w:hint="eastAsia"/>
                <w:kern w:val="0"/>
                <w:szCs w:val="28"/>
              </w:rPr>
              <w:t xml:space="preserve"> </w:t>
            </w: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、投标人法定代表人身份证明和法定代表人授权代表委托书。</w:t>
            </w:r>
          </w:p>
        </w:tc>
      </w:tr>
      <w:tr w:rsidR="000D11BD">
        <w:trPr>
          <w:gridAfter w:val="1"/>
          <w:wAfter w:w="25" w:type="dxa"/>
        </w:trPr>
        <w:tc>
          <w:tcPr>
            <w:tcW w:w="110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、具有良好的商业信誉和健全的财务会计制度</w:t>
            </w:r>
          </w:p>
        </w:tc>
        <w:tc>
          <w:tcPr>
            <w:tcW w:w="4511" w:type="dxa"/>
            <w:vMerge w:val="restart"/>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投标人提供“基本资格条件承诺函”（格式详见第七篇）</w:t>
            </w:r>
          </w:p>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gridAfter w:val="1"/>
          <w:wAfter w:w="25" w:type="dxa"/>
        </w:trPr>
        <w:tc>
          <w:tcPr>
            <w:tcW w:w="110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、具有履行合同所必需的设备和专业技术能力</w:t>
            </w:r>
          </w:p>
        </w:tc>
        <w:tc>
          <w:tcPr>
            <w:tcW w:w="451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gridAfter w:val="1"/>
          <w:wAfter w:w="25" w:type="dxa"/>
        </w:trPr>
        <w:tc>
          <w:tcPr>
            <w:tcW w:w="110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、有依法缴纳税收和社会保障金的良好记录</w:t>
            </w:r>
          </w:p>
        </w:tc>
        <w:tc>
          <w:tcPr>
            <w:tcW w:w="451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gridAfter w:val="1"/>
          <w:wAfter w:w="25" w:type="dxa"/>
        </w:trPr>
        <w:tc>
          <w:tcPr>
            <w:tcW w:w="110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、参加政府采购活动前三年内，在经营活动中没有重大违法记录（注</w:t>
            </w:r>
            <w:r>
              <w:rPr>
                <w:rFonts w:asciiTheme="minorEastAsia" w:eastAsiaTheme="minorEastAsia" w:hAnsiTheme="minorEastAsia" w:cs="宋体" w:hint="eastAsia"/>
                <w:kern w:val="0"/>
                <w:szCs w:val="28"/>
              </w:rPr>
              <w:fldChar w:fldCharType="begin"/>
            </w:r>
            <w:r>
              <w:rPr>
                <w:rFonts w:asciiTheme="minorEastAsia" w:eastAsiaTheme="minorEastAsia" w:hAnsiTheme="minorEastAsia" w:cs="宋体" w:hint="eastAsia"/>
                <w:kern w:val="0"/>
                <w:szCs w:val="28"/>
              </w:rPr>
              <w:instrText xml:space="preserve"> EQ \o\ac(</w:instrText>
            </w:r>
            <w:r>
              <w:rPr>
                <w:rFonts w:asciiTheme="minorEastAsia" w:eastAsiaTheme="minorEastAsia" w:hAnsiTheme="minorEastAsia" w:cs="宋体" w:hint="eastAsia"/>
                <w:kern w:val="0"/>
                <w:szCs w:val="28"/>
              </w:rPr>
              <w:instrText>○</w:instrText>
            </w:r>
            <w:r>
              <w:rPr>
                <w:rFonts w:asciiTheme="minorEastAsia" w:eastAsiaTheme="minorEastAsia" w:hAnsiTheme="minorEastAsia" w:cs="宋体" w:hint="eastAsia"/>
                <w:kern w:val="0"/>
                <w:szCs w:val="28"/>
              </w:rPr>
              <w:instrText>,1)</w:instrText>
            </w:r>
            <w:r>
              <w:rPr>
                <w:rFonts w:asciiTheme="minorEastAsia" w:eastAsiaTheme="minorEastAsia" w:hAnsiTheme="minorEastAsia" w:cs="宋体" w:hint="eastAsia"/>
                <w:kern w:val="0"/>
                <w:szCs w:val="28"/>
              </w:rPr>
              <w:fldChar w:fldCharType="end"/>
            </w:r>
            <w:r>
              <w:rPr>
                <w:rFonts w:asciiTheme="minorEastAsia" w:eastAsiaTheme="minorEastAsia" w:hAnsiTheme="minorEastAsia" w:cs="宋体" w:hint="eastAsia"/>
                <w:kern w:val="0"/>
                <w:szCs w:val="28"/>
              </w:rPr>
              <w:t>）</w:t>
            </w:r>
          </w:p>
        </w:tc>
        <w:tc>
          <w:tcPr>
            <w:tcW w:w="451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gridAfter w:val="1"/>
          <w:wAfter w:w="25" w:type="dxa"/>
          <w:trHeight w:val="475"/>
        </w:trPr>
        <w:tc>
          <w:tcPr>
            <w:tcW w:w="110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、法律、行政法规规定的其他条件</w:t>
            </w:r>
          </w:p>
        </w:tc>
        <w:tc>
          <w:tcPr>
            <w:tcW w:w="4511"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gridAfter w:val="1"/>
          <w:wAfter w:w="25" w:type="dxa"/>
          <w:trHeight w:val="475"/>
        </w:trPr>
        <w:tc>
          <w:tcPr>
            <w:tcW w:w="110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、本项目的特定资格要求</w:t>
            </w:r>
          </w:p>
        </w:tc>
        <w:tc>
          <w:tcPr>
            <w:tcW w:w="451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按第一篇“四、投标人资格要求（二）特定资格要求”的要求提交（如果有）。</w:t>
            </w:r>
          </w:p>
        </w:tc>
      </w:tr>
      <w:tr w:rsidR="000D11BD">
        <w:trPr>
          <w:trHeight w:val="504"/>
        </w:trPr>
        <w:tc>
          <w:tcPr>
            <w:tcW w:w="1101"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w:t>
            </w:r>
          </w:p>
        </w:tc>
        <w:tc>
          <w:tcPr>
            <w:tcW w:w="4252" w:type="dxa"/>
            <w:gridSpan w:val="2"/>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投标保证金</w:t>
            </w:r>
          </w:p>
        </w:tc>
        <w:tc>
          <w:tcPr>
            <w:tcW w:w="4536" w:type="dxa"/>
            <w:gridSpan w:val="2"/>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按照招标文件要求足额交纳所投包的投标保证金。</w:t>
            </w:r>
          </w:p>
        </w:tc>
      </w:tr>
    </w:tbl>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fldChar w:fldCharType="begin"/>
      </w:r>
      <w:r>
        <w:rPr>
          <w:rFonts w:asciiTheme="minorEastAsia" w:eastAsiaTheme="minorEastAsia" w:hAnsiTheme="minorEastAsia" w:cs="宋体" w:hint="eastAsia"/>
          <w:kern w:val="0"/>
          <w:szCs w:val="28"/>
        </w:rPr>
        <w:instrText xml:space="preserve"> eq \o\ac(</w:instrText>
      </w:r>
      <w:r>
        <w:rPr>
          <w:rFonts w:asciiTheme="minorEastAsia" w:eastAsiaTheme="minorEastAsia" w:hAnsiTheme="minorEastAsia" w:cs="宋体" w:hint="eastAsia"/>
          <w:kern w:val="0"/>
          <w:szCs w:val="28"/>
        </w:rPr>
        <w:instrText>○</w:instrText>
      </w:r>
      <w:r>
        <w:rPr>
          <w:rFonts w:asciiTheme="minorEastAsia" w:eastAsiaTheme="minorEastAsia" w:hAnsiTheme="minorEastAsia" w:cs="宋体" w:hint="eastAsia"/>
          <w:kern w:val="0"/>
          <w:szCs w:val="28"/>
        </w:rPr>
        <w:instrText>,1)</w:instrText>
      </w:r>
      <w:r>
        <w:rPr>
          <w:rFonts w:asciiTheme="minorEastAsia" w:eastAsiaTheme="minorEastAsia" w:hAnsiTheme="minorEastAsia" w:cs="宋体" w:hint="eastAsia"/>
          <w:kern w:val="0"/>
          <w:szCs w:val="28"/>
        </w:rPr>
        <w:fldChar w:fldCharType="end"/>
      </w:r>
      <w:r>
        <w:rPr>
          <w:rFonts w:asciiTheme="minorEastAsia" w:eastAsiaTheme="minorEastAsia" w:hAnsiTheme="minorEastAsia" w:cs="宋体" w:hint="eastAsia"/>
          <w:kern w:val="0"/>
          <w:szCs w:val="28"/>
        </w:rPr>
        <w:t>根据《中华人民共和国政府采购法实施条例》第十九条“参加政府采购</w:t>
      </w:r>
      <w:r>
        <w:rPr>
          <w:rFonts w:asciiTheme="minorEastAsia" w:eastAsiaTheme="minorEastAsia" w:hAnsiTheme="minorEastAsia" w:cs="宋体" w:hint="eastAsia"/>
          <w:kern w:val="0"/>
          <w:szCs w:val="28"/>
        </w:rPr>
        <w:lastRenderedPageBreak/>
        <w:t>活动前三年内，在经营活动中没有重大违法记录”中“重大违法记录”，是指投标人因违法经营受到刑事处罚或者责令停产停业、吊销许可证或者执照、较大数额罚款等行政处罚。行政处罚中“较大数额”的认定标准，按照《</w:t>
      </w:r>
      <w:r>
        <w:rPr>
          <w:rFonts w:asciiTheme="minorEastAsia" w:eastAsiaTheme="minorEastAsia" w:hAnsiTheme="minorEastAsia" w:cs="宋体"/>
          <w:kern w:val="0"/>
          <w:szCs w:val="28"/>
        </w:rPr>
        <w:t>财政部关于</w:t>
      </w:r>
      <w:r>
        <w:rPr>
          <w:rFonts w:asciiTheme="minorEastAsia" w:eastAsiaTheme="minorEastAsia" w:hAnsiTheme="minorEastAsia" w:cs="宋体" w:hint="eastAsia"/>
          <w:kern w:val="0"/>
          <w:szCs w:val="28"/>
        </w:rPr>
        <w:t>&lt;</w:t>
      </w:r>
      <w:r>
        <w:rPr>
          <w:rFonts w:asciiTheme="minorEastAsia" w:eastAsiaTheme="minorEastAsia" w:hAnsiTheme="minorEastAsia" w:cs="宋体"/>
          <w:kern w:val="0"/>
          <w:szCs w:val="28"/>
        </w:rPr>
        <w:t>中华人民共和国政府采购法实施条例</w:t>
      </w:r>
      <w:r>
        <w:rPr>
          <w:rFonts w:asciiTheme="minorEastAsia" w:eastAsiaTheme="minorEastAsia" w:hAnsiTheme="minorEastAsia" w:cs="宋体" w:hint="eastAsia"/>
          <w:kern w:val="0"/>
          <w:szCs w:val="28"/>
        </w:rPr>
        <w:t>&gt;</w:t>
      </w:r>
      <w:r>
        <w:rPr>
          <w:rFonts w:asciiTheme="minorEastAsia" w:eastAsiaTheme="minorEastAsia" w:hAnsiTheme="minorEastAsia" w:cs="宋体"/>
          <w:kern w:val="0"/>
          <w:szCs w:val="28"/>
        </w:rPr>
        <w:t>第十九条第一款</w:t>
      </w:r>
      <w:r>
        <w:rPr>
          <w:rFonts w:asciiTheme="minorEastAsia" w:eastAsiaTheme="minorEastAsia" w:hAnsiTheme="minorEastAsia" w:cs="宋体" w:hint="eastAsia"/>
          <w:kern w:val="0"/>
          <w:szCs w:val="28"/>
        </w:rPr>
        <w:t>“较大</w:t>
      </w:r>
      <w:r>
        <w:rPr>
          <w:rFonts w:asciiTheme="minorEastAsia" w:eastAsiaTheme="minorEastAsia" w:hAnsiTheme="minorEastAsia" w:cs="宋体"/>
          <w:kern w:val="0"/>
          <w:szCs w:val="28"/>
        </w:rPr>
        <w:t>数额罚款</w:t>
      </w: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具体适用问题的意见</w:t>
      </w: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（财库〔</w:t>
      </w:r>
      <w:r>
        <w:rPr>
          <w:rFonts w:asciiTheme="minorEastAsia" w:eastAsiaTheme="minorEastAsia" w:hAnsiTheme="minorEastAsia" w:cs="宋体" w:hint="eastAsia"/>
          <w:kern w:val="0"/>
          <w:szCs w:val="28"/>
        </w:rPr>
        <w:t>2022</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号</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执行。投标人可于投标截止日期前通过</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“信用中国”网站</w:t>
      </w:r>
      <w:r>
        <w:rPr>
          <w:rFonts w:asciiTheme="minorEastAsia" w:eastAsiaTheme="minorEastAsia" w:hAnsiTheme="minorEastAsia" w:cs="宋体" w:hint="eastAsia"/>
          <w:kern w:val="0"/>
          <w:szCs w:val="28"/>
        </w:rPr>
        <w:t>(www.creditchina.gov.cn)</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中国政府采购网</w:t>
      </w:r>
      <w:r>
        <w:rPr>
          <w:rFonts w:asciiTheme="minorEastAsia" w:eastAsiaTheme="minorEastAsia" w:hAnsiTheme="minorEastAsia" w:cs="宋体" w:hint="eastAsia"/>
          <w:kern w:val="0"/>
          <w:szCs w:val="28"/>
        </w:rPr>
        <w:t>"(www</w:t>
      </w:r>
      <w:r>
        <w:rPr>
          <w:rFonts w:asciiTheme="minorEastAsia" w:eastAsiaTheme="minorEastAsia" w:hAnsiTheme="minorEastAsia" w:cs="宋体" w:hint="eastAsia"/>
          <w:kern w:val="0"/>
          <w:szCs w:val="28"/>
        </w:rPr>
        <w:t>.ccgp.gov.cn)</w:t>
      </w:r>
      <w:r>
        <w:rPr>
          <w:rFonts w:asciiTheme="minorEastAsia" w:eastAsiaTheme="minorEastAsia" w:hAnsiTheme="minorEastAsia" w:cs="宋体" w:hint="eastAsia"/>
          <w:kern w:val="0"/>
          <w:szCs w:val="28"/>
        </w:rPr>
        <w:t>等渠道查询信用记录。</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fldChar w:fldCharType="begin"/>
      </w:r>
      <w:r>
        <w:rPr>
          <w:rFonts w:asciiTheme="minorEastAsia" w:eastAsiaTheme="minorEastAsia" w:hAnsiTheme="minorEastAsia" w:cs="宋体" w:hint="eastAsia"/>
          <w:kern w:val="0"/>
          <w:szCs w:val="28"/>
        </w:rPr>
        <w:instrText xml:space="preserve"> eq \o\ac(</w:instrText>
      </w:r>
      <w:r>
        <w:rPr>
          <w:rFonts w:asciiTheme="minorEastAsia" w:eastAsiaTheme="minorEastAsia" w:hAnsiTheme="minorEastAsia" w:cs="宋体" w:hint="eastAsia"/>
          <w:kern w:val="0"/>
          <w:szCs w:val="28"/>
        </w:rPr>
        <w:instrText>○</w:instrText>
      </w:r>
      <w:r>
        <w:rPr>
          <w:rFonts w:asciiTheme="minorEastAsia" w:eastAsiaTheme="minorEastAsia" w:hAnsiTheme="minorEastAsia" w:cs="宋体" w:hint="eastAsia"/>
          <w:kern w:val="0"/>
          <w:szCs w:val="28"/>
        </w:rPr>
        <w:instrText>,2)</w:instrText>
      </w:r>
      <w:r>
        <w:rPr>
          <w:rFonts w:asciiTheme="minorEastAsia" w:eastAsiaTheme="minorEastAsia" w:hAnsiTheme="minorEastAsia" w:cs="宋体" w:hint="eastAsia"/>
          <w:kern w:val="0"/>
          <w:szCs w:val="28"/>
        </w:rPr>
        <w:fldChar w:fldCharType="end"/>
      </w:r>
      <w:r>
        <w:rPr>
          <w:rFonts w:asciiTheme="minorEastAsia" w:eastAsiaTheme="minorEastAsia" w:hAnsiTheme="minorEastAsia" w:cs="宋体" w:hint="eastAsia"/>
          <w:kern w:val="0"/>
          <w:szCs w:val="28"/>
        </w:rPr>
        <w:t>以联合体形</w:t>
      </w:r>
      <w:proofErr w:type="gramStart"/>
      <w:r>
        <w:rPr>
          <w:rFonts w:asciiTheme="minorEastAsia" w:eastAsiaTheme="minorEastAsia" w:hAnsiTheme="minorEastAsia" w:cs="宋体" w:hint="eastAsia"/>
          <w:kern w:val="0"/>
          <w:szCs w:val="28"/>
        </w:rPr>
        <w:t>式参与</w:t>
      </w:r>
      <w:proofErr w:type="gramEnd"/>
      <w:r>
        <w:rPr>
          <w:rFonts w:asciiTheme="minorEastAsia" w:eastAsiaTheme="minorEastAsia" w:hAnsiTheme="minorEastAsia" w:cs="宋体" w:hint="eastAsia"/>
          <w:kern w:val="0"/>
          <w:szCs w:val="28"/>
        </w:rPr>
        <w:t>投标的，联合投标协议中应确定主办方（主体），代表联合体进行投标和澄清。联合体各方均应满足投标人资格要求（详见“第一篇”）。</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kern w:val="0"/>
          <w:szCs w:val="28"/>
        </w:rPr>
        <w:fldChar w:fldCharType="begin"/>
      </w:r>
      <w:r>
        <w:rPr>
          <w:rFonts w:asciiTheme="minorEastAsia" w:eastAsiaTheme="minorEastAsia" w:hAnsiTheme="minorEastAsia" w:cs="宋体"/>
          <w:kern w:val="0"/>
          <w:szCs w:val="28"/>
        </w:rPr>
        <w:instrText xml:space="preserve"> </w:instrText>
      </w:r>
      <w:r>
        <w:rPr>
          <w:rFonts w:asciiTheme="minorEastAsia" w:eastAsiaTheme="minorEastAsia" w:hAnsiTheme="minorEastAsia" w:cs="宋体" w:hint="eastAsia"/>
          <w:kern w:val="0"/>
          <w:szCs w:val="28"/>
        </w:rPr>
        <w:instrText>eq \o\ac(</w:instrText>
      </w:r>
      <w:r>
        <w:rPr>
          <w:rFonts w:asciiTheme="minorEastAsia" w:eastAsiaTheme="minorEastAsia" w:hAnsiTheme="minorEastAsia" w:cs="宋体" w:hint="eastAsia"/>
          <w:kern w:val="0"/>
          <w:szCs w:val="28"/>
        </w:rPr>
        <w:instrText>○</w:instrText>
      </w:r>
      <w:r>
        <w:rPr>
          <w:rFonts w:asciiTheme="minorEastAsia" w:eastAsiaTheme="minorEastAsia" w:hAnsiTheme="minorEastAsia" w:cs="宋体" w:hint="eastAsia"/>
          <w:kern w:val="0"/>
          <w:szCs w:val="28"/>
        </w:rPr>
        <w:instrText>,3)</w:instrText>
      </w:r>
      <w:r>
        <w:rPr>
          <w:rFonts w:asciiTheme="minorEastAsia" w:eastAsiaTheme="minorEastAsia" w:hAnsiTheme="minorEastAsia" w:cs="宋体"/>
          <w:kern w:val="0"/>
          <w:szCs w:val="28"/>
        </w:rPr>
        <w:fldChar w:fldCharType="end"/>
      </w:r>
      <w:r>
        <w:rPr>
          <w:rFonts w:asciiTheme="minorEastAsia" w:eastAsiaTheme="minorEastAsia" w:hAnsiTheme="minorEastAsia" w:cs="宋体" w:hint="eastAsia"/>
          <w:kern w:val="0"/>
          <w:szCs w:val="28"/>
        </w:rPr>
        <w:t>以联合体形</w:t>
      </w:r>
      <w:proofErr w:type="gramStart"/>
      <w:r>
        <w:rPr>
          <w:rFonts w:asciiTheme="minorEastAsia" w:eastAsiaTheme="minorEastAsia" w:hAnsiTheme="minorEastAsia" w:cs="宋体" w:hint="eastAsia"/>
          <w:kern w:val="0"/>
          <w:szCs w:val="28"/>
        </w:rPr>
        <w:t>式参加</w:t>
      </w:r>
      <w:proofErr w:type="gramEnd"/>
      <w:r>
        <w:rPr>
          <w:rFonts w:asciiTheme="minorEastAsia" w:eastAsiaTheme="minorEastAsia" w:hAnsiTheme="minorEastAsia" w:cs="宋体" w:hint="eastAsia"/>
          <w:kern w:val="0"/>
          <w:szCs w:val="28"/>
        </w:rPr>
        <w:t>投标的，联合体各方均为中小企业的，联合体视同中小企业（其中，联合体各方均为小</w:t>
      </w:r>
      <w:proofErr w:type="gramStart"/>
      <w:r>
        <w:rPr>
          <w:rFonts w:asciiTheme="minorEastAsia" w:eastAsiaTheme="minorEastAsia" w:hAnsiTheme="minorEastAsia" w:cs="宋体" w:hint="eastAsia"/>
          <w:kern w:val="0"/>
          <w:szCs w:val="28"/>
        </w:rPr>
        <w:t>微企业</w:t>
      </w:r>
      <w:proofErr w:type="gramEnd"/>
      <w:r>
        <w:rPr>
          <w:rFonts w:asciiTheme="minorEastAsia" w:eastAsiaTheme="minorEastAsia" w:hAnsiTheme="minorEastAsia" w:cs="宋体" w:hint="eastAsia"/>
          <w:kern w:val="0"/>
          <w:szCs w:val="28"/>
        </w:rPr>
        <w:t>的，联合体视同小微企业）。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（二）符合性审查</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评标委员会应当对符合资格的投标人的投标文件进行符合性审查，以确定其是否满足招标文件的实质性要求。符合性审查资料表如下</w:t>
      </w:r>
      <w:r>
        <w:rPr>
          <w:rFonts w:asciiTheme="minorEastAsia" w:eastAsiaTheme="minorEastAsia" w:hAnsiTheme="minorEastAsia" w:cs="宋体" w:hint="eastAsia"/>
          <w:kern w:val="0"/>
          <w:szCs w:val="28"/>
        </w:rPr>
        <w:t>：</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8"/>
        <w:gridCol w:w="1704"/>
        <w:gridCol w:w="1553"/>
        <w:gridCol w:w="5585"/>
      </w:tblGrid>
      <w:tr w:rsidR="000D11BD">
        <w:trPr>
          <w:trHeight w:val="321"/>
        </w:trPr>
        <w:tc>
          <w:tcPr>
            <w:tcW w:w="788" w:type="dxa"/>
            <w:vAlign w:val="center"/>
          </w:tcPr>
          <w:p w:rsidR="000D11BD" w:rsidRDefault="00B17276">
            <w:pPr>
              <w:spacing w:line="540" w:lineRule="exact"/>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序号</w:t>
            </w:r>
          </w:p>
        </w:tc>
        <w:tc>
          <w:tcPr>
            <w:tcW w:w="3257" w:type="dxa"/>
            <w:gridSpan w:val="2"/>
            <w:vAlign w:val="center"/>
          </w:tcPr>
          <w:p w:rsidR="000D11BD" w:rsidRDefault="00B17276">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评审因素</w:t>
            </w:r>
          </w:p>
        </w:tc>
        <w:tc>
          <w:tcPr>
            <w:tcW w:w="5585" w:type="dxa"/>
            <w:vAlign w:val="center"/>
          </w:tcPr>
          <w:p w:rsidR="000D11BD" w:rsidRDefault="00B17276">
            <w:pPr>
              <w:spacing w:line="540" w:lineRule="exact"/>
              <w:ind w:firstLineChars="745" w:firstLine="2094"/>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评审标准</w:t>
            </w:r>
          </w:p>
        </w:tc>
      </w:tr>
      <w:tr w:rsidR="000D11BD">
        <w:trPr>
          <w:trHeight w:val="577"/>
        </w:trPr>
        <w:tc>
          <w:tcPr>
            <w:tcW w:w="788" w:type="dxa"/>
            <w:vMerge w:val="restart"/>
            <w:vAlign w:val="center"/>
          </w:tcPr>
          <w:p w:rsidR="000D11BD" w:rsidRDefault="00B17276">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
        </w:tc>
        <w:tc>
          <w:tcPr>
            <w:tcW w:w="1704" w:type="dxa"/>
            <w:vMerge w:val="restart"/>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有效性审查</w:t>
            </w:r>
          </w:p>
        </w:tc>
        <w:tc>
          <w:tcPr>
            <w:tcW w:w="1553"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投标文件签署或盖章</w:t>
            </w:r>
          </w:p>
        </w:tc>
        <w:tc>
          <w:tcPr>
            <w:tcW w:w="5585"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投标文件上法定代表人（或其授权代表）或自然人（投标人为自然人）的签署或盖章齐全。</w:t>
            </w:r>
          </w:p>
        </w:tc>
      </w:tr>
      <w:tr w:rsidR="000D11BD">
        <w:trPr>
          <w:trHeight w:val="386"/>
        </w:trPr>
        <w:tc>
          <w:tcPr>
            <w:tcW w:w="788" w:type="dxa"/>
            <w:vMerge/>
            <w:vAlign w:val="center"/>
          </w:tcPr>
          <w:p w:rsidR="000D11BD" w:rsidRDefault="000D11BD">
            <w:pPr>
              <w:spacing w:line="540" w:lineRule="exact"/>
              <w:ind w:firstLineChars="200" w:firstLine="560"/>
              <w:jc w:val="center"/>
              <w:rPr>
                <w:rFonts w:asciiTheme="minorEastAsia" w:eastAsiaTheme="minorEastAsia" w:hAnsiTheme="minorEastAsia" w:cs="宋体"/>
                <w:kern w:val="0"/>
                <w:szCs w:val="28"/>
              </w:rPr>
            </w:pPr>
          </w:p>
        </w:tc>
        <w:tc>
          <w:tcPr>
            <w:tcW w:w="1704"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553"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投标方案</w:t>
            </w:r>
          </w:p>
        </w:tc>
        <w:tc>
          <w:tcPr>
            <w:tcW w:w="5585"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每个</w:t>
            </w:r>
            <w:proofErr w:type="gramStart"/>
            <w:r>
              <w:rPr>
                <w:rFonts w:asciiTheme="minorEastAsia" w:eastAsiaTheme="minorEastAsia" w:hAnsiTheme="minorEastAsia" w:cs="宋体" w:hint="eastAsia"/>
                <w:kern w:val="0"/>
                <w:szCs w:val="28"/>
              </w:rPr>
              <w:t>包只能</w:t>
            </w:r>
            <w:proofErr w:type="gramEnd"/>
            <w:r>
              <w:rPr>
                <w:rFonts w:asciiTheme="minorEastAsia" w:eastAsiaTheme="minorEastAsia" w:hAnsiTheme="minorEastAsia" w:cs="宋体" w:hint="eastAsia"/>
                <w:kern w:val="0"/>
                <w:szCs w:val="28"/>
              </w:rPr>
              <w:t>有一个方案投标。</w:t>
            </w:r>
          </w:p>
        </w:tc>
      </w:tr>
      <w:tr w:rsidR="000D11BD">
        <w:trPr>
          <w:trHeight w:val="560"/>
        </w:trPr>
        <w:tc>
          <w:tcPr>
            <w:tcW w:w="788" w:type="dxa"/>
            <w:vMerge/>
            <w:vAlign w:val="center"/>
          </w:tcPr>
          <w:p w:rsidR="000D11BD" w:rsidRDefault="000D11BD">
            <w:pPr>
              <w:spacing w:line="540" w:lineRule="exact"/>
              <w:ind w:firstLineChars="200" w:firstLine="560"/>
              <w:jc w:val="center"/>
              <w:rPr>
                <w:rFonts w:asciiTheme="minorEastAsia" w:eastAsiaTheme="minorEastAsia" w:hAnsiTheme="minorEastAsia" w:cs="宋体"/>
                <w:kern w:val="0"/>
                <w:szCs w:val="28"/>
              </w:rPr>
            </w:pPr>
          </w:p>
        </w:tc>
        <w:tc>
          <w:tcPr>
            <w:tcW w:w="1704" w:type="dxa"/>
            <w:vMerge/>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553"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报价唯一</w:t>
            </w:r>
          </w:p>
        </w:tc>
        <w:tc>
          <w:tcPr>
            <w:tcW w:w="5585"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只能在预算金额和最高限价内报价，只能有一个有效报价，不得提交选择性报价。</w:t>
            </w:r>
          </w:p>
        </w:tc>
      </w:tr>
      <w:tr w:rsidR="000D11BD">
        <w:trPr>
          <w:trHeight w:val="351"/>
        </w:trPr>
        <w:tc>
          <w:tcPr>
            <w:tcW w:w="788" w:type="dxa"/>
            <w:vAlign w:val="center"/>
          </w:tcPr>
          <w:p w:rsidR="000D11BD" w:rsidRDefault="00B17276">
            <w:pPr>
              <w:spacing w:line="540" w:lineRule="exact"/>
              <w:ind w:firstLineChars="50" w:firstLine="1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p>
        </w:tc>
        <w:tc>
          <w:tcPr>
            <w:tcW w:w="1704"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完整性审查</w:t>
            </w:r>
          </w:p>
        </w:tc>
        <w:tc>
          <w:tcPr>
            <w:tcW w:w="1553"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投标文件份数</w:t>
            </w:r>
          </w:p>
        </w:tc>
        <w:tc>
          <w:tcPr>
            <w:tcW w:w="5585"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投标文件正、副本数量符合招标文件要求。</w:t>
            </w:r>
          </w:p>
        </w:tc>
      </w:tr>
      <w:tr w:rsidR="000D11BD">
        <w:trPr>
          <w:trHeight w:val="300"/>
        </w:trPr>
        <w:tc>
          <w:tcPr>
            <w:tcW w:w="788" w:type="dxa"/>
            <w:vAlign w:val="center"/>
          </w:tcPr>
          <w:p w:rsidR="000D11BD" w:rsidRDefault="00B17276">
            <w:pPr>
              <w:spacing w:line="540" w:lineRule="exact"/>
              <w:ind w:firstLineChars="50" w:firstLine="1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p>
        </w:tc>
        <w:tc>
          <w:tcPr>
            <w:tcW w:w="1704"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技术部分</w:t>
            </w:r>
          </w:p>
        </w:tc>
        <w:tc>
          <w:tcPr>
            <w:tcW w:w="1553"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投标文件内容</w:t>
            </w:r>
          </w:p>
        </w:tc>
        <w:tc>
          <w:tcPr>
            <w:tcW w:w="5585"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本招标文件第三篇中（</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）号标注的部分。</w:t>
            </w:r>
          </w:p>
        </w:tc>
      </w:tr>
      <w:tr w:rsidR="000D11BD">
        <w:trPr>
          <w:trHeight w:val="269"/>
        </w:trPr>
        <w:tc>
          <w:tcPr>
            <w:tcW w:w="788" w:type="dxa"/>
            <w:vAlign w:val="center"/>
          </w:tcPr>
          <w:p w:rsidR="000D11BD" w:rsidRDefault="00B17276">
            <w:pPr>
              <w:spacing w:line="540" w:lineRule="exact"/>
              <w:ind w:firstLineChars="50" w:firstLine="1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4</w:t>
            </w:r>
          </w:p>
        </w:tc>
        <w:tc>
          <w:tcPr>
            <w:tcW w:w="1704"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商务部分</w:t>
            </w:r>
          </w:p>
        </w:tc>
        <w:tc>
          <w:tcPr>
            <w:tcW w:w="1553"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投标文件内容</w:t>
            </w:r>
          </w:p>
        </w:tc>
        <w:tc>
          <w:tcPr>
            <w:tcW w:w="5585"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本招标文件第四篇中（※）号标注的部分。</w:t>
            </w:r>
          </w:p>
        </w:tc>
      </w:tr>
      <w:tr w:rsidR="000D11BD">
        <w:trPr>
          <w:trHeight w:val="137"/>
        </w:trPr>
        <w:tc>
          <w:tcPr>
            <w:tcW w:w="788" w:type="dxa"/>
            <w:vAlign w:val="center"/>
          </w:tcPr>
          <w:p w:rsidR="000D11BD" w:rsidRDefault="00B17276">
            <w:pPr>
              <w:spacing w:line="540" w:lineRule="exact"/>
              <w:ind w:firstLineChars="50" w:firstLine="1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p>
        </w:tc>
        <w:tc>
          <w:tcPr>
            <w:tcW w:w="1704"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投标有效期</w:t>
            </w:r>
          </w:p>
        </w:tc>
        <w:tc>
          <w:tcPr>
            <w:tcW w:w="1553"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投标文件内容</w:t>
            </w:r>
          </w:p>
        </w:tc>
        <w:tc>
          <w:tcPr>
            <w:tcW w:w="5585"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投标有效期为投标截止时间起</w:t>
            </w:r>
            <w:r>
              <w:rPr>
                <w:rFonts w:asciiTheme="minorEastAsia" w:eastAsiaTheme="minorEastAsia" w:hAnsiTheme="minorEastAsia" w:cs="宋体" w:hint="eastAsia"/>
                <w:kern w:val="0"/>
                <w:szCs w:val="28"/>
              </w:rPr>
              <w:t>30</w:t>
            </w:r>
            <w:r>
              <w:rPr>
                <w:rFonts w:asciiTheme="minorEastAsia" w:eastAsiaTheme="minorEastAsia" w:hAnsiTheme="minorEastAsia" w:cs="宋体" w:hint="eastAsia"/>
                <w:kern w:val="0"/>
                <w:szCs w:val="28"/>
              </w:rPr>
              <w:t>天。</w:t>
            </w:r>
          </w:p>
        </w:tc>
      </w:tr>
    </w:tbl>
    <w:p w:rsidR="000D11BD" w:rsidRDefault="00B17276">
      <w:pPr>
        <w:spacing w:line="540" w:lineRule="exact"/>
        <w:ind w:firstLineChars="200" w:firstLine="562"/>
        <w:rPr>
          <w:rFonts w:asciiTheme="minorEastAsia" w:eastAsiaTheme="minorEastAsia" w:hAnsiTheme="minorEastAsia" w:cs="宋体"/>
          <w:b/>
          <w:kern w:val="0"/>
          <w:szCs w:val="28"/>
        </w:rPr>
      </w:pPr>
      <w:bookmarkStart w:id="193" w:name="_Toc30717"/>
      <w:bookmarkStart w:id="194" w:name="_Toc14824"/>
      <w:bookmarkStart w:id="195" w:name="_Toc106030395"/>
      <w:bookmarkStart w:id="196" w:name="_Toc25341"/>
      <w:bookmarkStart w:id="197" w:name="_Toc26796"/>
      <w:bookmarkStart w:id="198" w:name="_Toc21650"/>
      <w:bookmarkStart w:id="199" w:name="_Toc9094"/>
      <w:bookmarkStart w:id="200" w:name="_Toc30011"/>
      <w:bookmarkStart w:id="201" w:name="_Toc27015"/>
      <w:bookmarkStart w:id="202" w:name="_Toc28549"/>
      <w:bookmarkStart w:id="203" w:name="_Toc27633"/>
      <w:bookmarkStart w:id="204" w:name="_Toc29140"/>
      <w:bookmarkStart w:id="205" w:name="_Toc31997"/>
      <w:bookmarkStart w:id="206" w:name="_Toc20171"/>
      <w:bookmarkStart w:id="207" w:name="_Toc75793519"/>
      <w:bookmarkStart w:id="208" w:name="_Toc5620"/>
      <w:r>
        <w:rPr>
          <w:rFonts w:asciiTheme="minorEastAsia" w:eastAsiaTheme="minorEastAsia" w:hAnsiTheme="minorEastAsia" w:cs="宋体" w:hint="eastAsia"/>
          <w:b/>
          <w:kern w:val="0"/>
          <w:szCs w:val="28"/>
        </w:rPr>
        <w:t>二、评标方法</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本项目采用综合评分法进行评标。</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综合评分法，是指投标文件满足招标文件全部实质性要求</w:t>
      </w:r>
      <w:proofErr w:type="gramStart"/>
      <w:r>
        <w:rPr>
          <w:rFonts w:asciiTheme="minorEastAsia" w:eastAsiaTheme="minorEastAsia" w:hAnsiTheme="minorEastAsia" w:cs="宋体" w:hint="eastAsia"/>
          <w:kern w:val="0"/>
          <w:szCs w:val="28"/>
        </w:rPr>
        <w:t>且按照</w:t>
      </w:r>
      <w:proofErr w:type="gramEnd"/>
      <w:r>
        <w:rPr>
          <w:rFonts w:asciiTheme="minorEastAsia" w:eastAsiaTheme="minorEastAsia" w:hAnsiTheme="minorEastAsia" w:cs="宋体" w:hint="eastAsia"/>
          <w:kern w:val="0"/>
          <w:szCs w:val="28"/>
        </w:rPr>
        <w:t>评审因素的量化指标评审得分最高的投标人为中标候选人的评标方法。投标人总得分为价格、商务、技术（质量）等评定因素分别按照相应权重值计算分项得分后相加，满分为</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综合评分法：</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（一）比较与评价。按招标文件中规定的评标方法和标准，对资格审查和符合性审查合格的投标文件进行商务和技术评估。</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Theme="minorEastAsia" w:eastAsiaTheme="minorEastAsia" w:hAnsiTheme="minorEastAsia" w:cs="宋体" w:hint="eastAsia"/>
          <w:kern w:val="0"/>
          <w:szCs w:val="28"/>
        </w:rPr>
        <w:t xml:space="preserve"> </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评标委员会各成员独立对每个有效投标人（通过资格审查、符合性审查的投标人）的投标文件进行评价、打分，然后由评标委员会对各成员打分情况进行</w:t>
      </w:r>
      <w:r>
        <w:rPr>
          <w:rFonts w:asciiTheme="minorEastAsia" w:eastAsiaTheme="minorEastAsia" w:hAnsiTheme="minorEastAsia" w:cs="宋体" w:hint="eastAsia"/>
          <w:kern w:val="0"/>
          <w:szCs w:val="28"/>
        </w:rPr>
        <w:t>核查及复核，个别成员对同一投标人同一评分项的打分偏离较大的，应对投标人的投标文件进行再次核对，确属打分有误的，应及时进行修正。</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复核后，评标委员会汇总每个投标人每项评分因素的得分。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（二）推荐中标候选人名单。</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按评审后得分由高到低的排列顺序推荐综合得分排名前三的投标人为本</w:t>
      </w:r>
      <w:r>
        <w:rPr>
          <w:rFonts w:asciiTheme="minorEastAsia" w:eastAsiaTheme="minorEastAsia" w:hAnsiTheme="minorEastAsia" w:cs="宋体" w:hint="eastAsia"/>
          <w:kern w:val="0"/>
          <w:szCs w:val="28"/>
        </w:rPr>
        <w:lastRenderedPageBreak/>
        <w:t>包（项目）中标候选人，排名第一的为第一中标候选人。得分相同的，按投标报价由低到高顺序排列。得分且投标报价相同的并列。（提示：请慎重考虑</w:t>
      </w:r>
      <w:r>
        <w:rPr>
          <w:rFonts w:asciiTheme="minorEastAsia" w:eastAsiaTheme="minorEastAsia" w:hAnsiTheme="minorEastAsia" w:cs="宋体"/>
          <w:kern w:val="0"/>
          <w:szCs w:val="28"/>
        </w:rPr>
        <w:t>是否推荐技术（</w:t>
      </w:r>
      <w:r>
        <w:rPr>
          <w:rFonts w:asciiTheme="minorEastAsia" w:eastAsiaTheme="minorEastAsia" w:hAnsiTheme="minorEastAsia" w:cs="宋体" w:hint="eastAsia"/>
          <w:kern w:val="0"/>
          <w:szCs w:val="28"/>
        </w:rPr>
        <w:t>质量</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部分</w:t>
      </w:r>
      <w:r>
        <w:rPr>
          <w:rFonts w:asciiTheme="minorEastAsia" w:eastAsiaTheme="minorEastAsia" w:hAnsiTheme="minorEastAsia" w:cs="宋体"/>
          <w:kern w:val="0"/>
          <w:szCs w:val="28"/>
        </w:rPr>
        <w:t>得分为</w:t>
      </w:r>
      <w:r>
        <w:rPr>
          <w:rFonts w:asciiTheme="minorEastAsia" w:eastAsiaTheme="minorEastAsia" w:hAnsiTheme="minorEastAsia" w:cs="宋体" w:hint="eastAsia"/>
          <w:kern w:val="0"/>
          <w:szCs w:val="28"/>
        </w:rPr>
        <w:t>0</w:t>
      </w:r>
      <w:r>
        <w:rPr>
          <w:rFonts w:asciiTheme="minorEastAsia" w:eastAsiaTheme="minorEastAsia" w:hAnsiTheme="minorEastAsia" w:cs="宋体" w:hint="eastAsia"/>
          <w:kern w:val="0"/>
          <w:szCs w:val="28"/>
        </w:rPr>
        <w:t>分</w:t>
      </w:r>
      <w:r>
        <w:rPr>
          <w:rFonts w:asciiTheme="minorEastAsia" w:eastAsiaTheme="minorEastAsia" w:hAnsiTheme="minorEastAsia" w:cs="宋体"/>
          <w:kern w:val="0"/>
          <w:szCs w:val="28"/>
        </w:rPr>
        <w:t>的投标人成为中标候选人</w:t>
      </w:r>
      <w:r>
        <w:rPr>
          <w:rFonts w:asciiTheme="minorEastAsia" w:eastAsiaTheme="minorEastAsia" w:hAnsiTheme="minorEastAsia" w:cs="宋体" w:hint="eastAsia"/>
          <w:kern w:val="0"/>
          <w:szCs w:val="28"/>
        </w:rPr>
        <w:t>，应在招标文件中对该种情况的处理方式予以明确</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w:t>
      </w:r>
    </w:p>
    <w:p w:rsidR="000D11BD" w:rsidRDefault="00B17276">
      <w:pPr>
        <w:spacing w:line="540" w:lineRule="exact"/>
        <w:ind w:firstLineChars="200" w:firstLine="562"/>
        <w:rPr>
          <w:rFonts w:asciiTheme="minorEastAsia" w:eastAsiaTheme="minorEastAsia" w:hAnsiTheme="minorEastAsia" w:cs="宋体"/>
          <w:b/>
          <w:kern w:val="0"/>
          <w:szCs w:val="28"/>
        </w:rPr>
      </w:pPr>
      <w:bookmarkStart w:id="209" w:name="_Toc20875"/>
      <w:bookmarkStart w:id="210" w:name="_Toc267320057"/>
      <w:bookmarkStart w:id="211" w:name="_Toc106030396"/>
      <w:bookmarkStart w:id="212" w:name="_Toc4511"/>
      <w:bookmarkStart w:id="213" w:name="_Toc17116"/>
      <w:bookmarkStart w:id="214" w:name="_Toc6342"/>
      <w:bookmarkStart w:id="215" w:name="_Toc15716"/>
      <w:bookmarkStart w:id="216" w:name="_Toc19924"/>
      <w:bookmarkStart w:id="217" w:name="_Toc25814"/>
      <w:bookmarkStart w:id="218" w:name="_Toc17311"/>
      <w:bookmarkStart w:id="219" w:name="_Toc20354"/>
      <w:bookmarkStart w:id="220" w:name="_Toc1055"/>
      <w:bookmarkStart w:id="221" w:name="_Toc22772"/>
      <w:bookmarkStart w:id="222" w:name="_Toc20699"/>
      <w:bookmarkStart w:id="223" w:name="_Toc75793520"/>
      <w:bookmarkStart w:id="224" w:name="_Toc20800"/>
      <w:bookmarkStart w:id="225" w:name="_Toc5799"/>
      <w:r>
        <w:rPr>
          <w:rFonts w:asciiTheme="minorEastAsia" w:eastAsiaTheme="minorEastAsia" w:hAnsiTheme="minorEastAsia" w:cs="宋体" w:hint="eastAsia"/>
          <w:b/>
          <w:kern w:val="0"/>
          <w:szCs w:val="28"/>
        </w:rPr>
        <w:t>三、评标标准</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（综合评分法：）</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（一）评审因素</w:t>
      </w:r>
    </w:p>
    <w:tbl>
      <w:tblPr>
        <w:tblW w:w="9720"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613"/>
        <w:gridCol w:w="1442"/>
        <w:gridCol w:w="767"/>
        <w:gridCol w:w="5739"/>
        <w:gridCol w:w="1159"/>
      </w:tblGrid>
      <w:tr w:rsidR="000D11BD">
        <w:trPr>
          <w:trHeight w:val="140"/>
        </w:trPr>
        <w:tc>
          <w:tcPr>
            <w:tcW w:w="613" w:type="dxa"/>
            <w:vAlign w:val="center"/>
          </w:tcPr>
          <w:p w:rsidR="000D11BD" w:rsidRDefault="00B17276">
            <w:pPr>
              <w:wordWrap w:val="0"/>
              <w:spacing w:line="360" w:lineRule="auto"/>
              <w:jc w:val="center"/>
              <w:rPr>
                <w:rFonts w:ascii="仿宋" w:eastAsia="仿宋" w:hAnsi="仿宋" w:cs="方正仿宋_GBK"/>
                <w:b/>
                <w:bCs/>
              </w:rPr>
            </w:pPr>
            <w:r>
              <w:rPr>
                <w:rFonts w:ascii="仿宋" w:eastAsia="仿宋" w:hAnsi="仿宋" w:cs="方正仿宋_GBK" w:hint="eastAsia"/>
                <w:b/>
                <w:bCs/>
              </w:rPr>
              <w:t>序号</w:t>
            </w:r>
          </w:p>
        </w:tc>
        <w:tc>
          <w:tcPr>
            <w:tcW w:w="1442" w:type="dxa"/>
            <w:vAlign w:val="center"/>
          </w:tcPr>
          <w:p w:rsidR="000D11BD" w:rsidRDefault="00B17276">
            <w:pPr>
              <w:wordWrap w:val="0"/>
              <w:spacing w:line="360" w:lineRule="auto"/>
              <w:rPr>
                <w:rFonts w:ascii="仿宋" w:eastAsia="仿宋" w:hAnsi="仿宋" w:cs="方正仿宋_GBK"/>
                <w:b/>
                <w:bCs/>
              </w:rPr>
            </w:pPr>
            <w:r>
              <w:rPr>
                <w:rFonts w:ascii="仿宋" w:eastAsia="仿宋" w:hAnsi="仿宋" w:cs="方正仿宋_GBK" w:hint="eastAsia"/>
                <w:b/>
                <w:bCs/>
              </w:rPr>
              <w:t>评分因素</w:t>
            </w:r>
          </w:p>
        </w:tc>
        <w:tc>
          <w:tcPr>
            <w:tcW w:w="767" w:type="dxa"/>
            <w:vAlign w:val="center"/>
          </w:tcPr>
          <w:p w:rsidR="000D11BD" w:rsidRDefault="00B17276">
            <w:pPr>
              <w:wordWrap w:val="0"/>
              <w:spacing w:line="360" w:lineRule="auto"/>
              <w:jc w:val="center"/>
              <w:rPr>
                <w:rFonts w:ascii="仿宋" w:eastAsia="仿宋" w:hAnsi="仿宋" w:cs="方正仿宋_GBK"/>
                <w:b/>
                <w:bCs/>
              </w:rPr>
            </w:pPr>
            <w:r>
              <w:rPr>
                <w:rFonts w:ascii="仿宋" w:eastAsia="仿宋" w:hAnsi="仿宋" w:cs="方正仿宋_GBK" w:hint="eastAsia"/>
                <w:b/>
                <w:bCs/>
              </w:rPr>
              <w:t>分值</w:t>
            </w:r>
          </w:p>
        </w:tc>
        <w:tc>
          <w:tcPr>
            <w:tcW w:w="5739" w:type="dxa"/>
            <w:vAlign w:val="center"/>
          </w:tcPr>
          <w:p w:rsidR="000D11BD" w:rsidRDefault="00B17276">
            <w:pPr>
              <w:wordWrap w:val="0"/>
              <w:spacing w:line="360" w:lineRule="auto"/>
              <w:ind w:firstLine="482"/>
              <w:rPr>
                <w:rFonts w:ascii="仿宋" w:eastAsia="仿宋" w:hAnsi="仿宋" w:cs="方正仿宋_GBK"/>
                <w:b/>
                <w:bCs/>
              </w:rPr>
            </w:pPr>
            <w:r>
              <w:rPr>
                <w:rFonts w:ascii="仿宋" w:eastAsia="仿宋" w:hAnsi="仿宋" w:cs="方正仿宋_GBK" w:hint="eastAsia"/>
                <w:b/>
                <w:bCs/>
              </w:rPr>
              <w:t>评分标准（以下评分标准为举例）</w:t>
            </w:r>
          </w:p>
        </w:tc>
        <w:tc>
          <w:tcPr>
            <w:tcW w:w="1159" w:type="dxa"/>
            <w:vAlign w:val="center"/>
          </w:tcPr>
          <w:p w:rsidR="000D11BD" w:rsidRDefault="00B17276">
            <w:pPr>
              <w:wordWrap w:val="0"/>
              <w:spacing w:line="360" w:lineRule="auto"/>
              <w:ind w:firstLine="482"/>
              <w:rPr>
                <w:rFonts w:ascii="仿宋" w:eastAsia="仿宋" w:hAnsi="仿宋" w:cs="方正仿宋_GBK"/>
                <w:b/>
                <w:bCs/>
              </w:rPr>
            </w:pPr>
            <w:r>
              <w:rPr>
                <w:rFonts w:ascii="仿宋" w:eastAsia="仿宋" w:hAnsi="仿宋" w:cs="方正仿宋_GBK" w:hint="eastAsia"/>
                <w:b/>
                <w:bCs/>
              </w:rPr>
              <w:t>说明</w:t>
            </w:r>
          </w:p>
        </w:tc>
      </w:tr>
      <w:tr w:rsidR="000D11BD">
        <w:trPr>
          <w:trHeight w:val="1170"/>
        </w:trPr>
        <w:tc>
          <w:tcPr>
            <w:tcW w:w="613"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1</w:t>
            </w:r>
          </w:p>
        </w:tc>
        <w:tc>
          <w:tcPr>
            <w:tcW w:w="1442" w:type="dxa"/>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投标报价</w:t>
            </w:r>
          </w:p>
          <w:p w:rsidR="000D11BD" w:rsidRDefault="00B17276">
            <w:pPr>
              <w:wordWrap w:val="0"/>
              <w:rPr>
                <w:rFonts w:ascii="仿宋" w:eastAsia="仿宋" w:hAnsi="仿宋" w:cs="仿宋"/>
                <w:sz w:val="24"/>
                <w:szCs w:val="24"/>
              </w:rPr>
            </w:pPr>
            <w:r>
              <w:rPr>
                <w:rFonts w:ascii="仿宋" w:eastAsia="仿宋" w:hAnsi="仿宋" w:cs="仿宋" w:hint="eastAsia"/>
                <w:sz w:val="24"/>
                <w:szCs w:val="24"/>
                <w:lang w:val="zh-CN"/>
              </w:rPr>
              <w:t>（</w:t>
            </w:r>
            <w:r>
              <w:rPr>
                <w:rFonts w:ascii="仿宋" w:eastAsia="仿宋" w:hAnsi="仿宋" w:cs="仿宋" w:hint="eastAsia"/>
                <w:sz w:val="24"/>
                <w:szCs w:val="24"/>
              </w:rPr>
              <w:t>30</w:t>
            </w:r>
            <w:r>
              <w:rPr>
                <w:rFonts w:ascii="仿宋" w:eastAsia="仿宋" w:hAnsi="仿宋" w:cs="仿宋" w:hint="eastAsia"/>
                <w:sz w:val="24"/>
                <w:szCs w:val="24"/>
                <w:lang w:val="zh-CN"/>
              </w:rPr>
              <w:t>%</w:t>
            </w:r>
            <w:r>
              <w:rPr>
                <w:rFonts w:ascii="仿宋" w:eastAsia="仿宋" w:hAnsi="仿宋" w:cs="仿宋" w:hint="eastAsia"/>
                <w:sz w:val="24"/>
                <w:szCs w:val="24"/>
                <w:lang w:val="zh-CN"/>
              </w:rPr>
              <w:t>）</w:t>
            </w: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30</w:t>
            </w:r>
            <w:r>
              <w:rPr>
                <w:rFonts w:ascii="仿宋" w:eastAsia="仿宋" w:hAnsi="仿宋" w:cs="仿宋" w:hint="eastAsia"/>
                <w:sz w:val="24"/>
                <w:szCs w:val="24"/>
              </w:rPr>
              <w:t>分</w:t>
            </w:r>
          </w:p>
        </w:tc>
        <w:tc>
          <w:tcPr>
            <w:tcW w:w="5739" w:type="dxa"/>
            <w:vAlign w:val="center"/>
          </w:tcPr>
          <w:p w:rsidR="000D11BD" w:rsidRDefault="00B17276">
            <w:pPr>
              <w:wordWrap w:val="0"/>
              <w:ind w:firstLine="480"/>
              <w:rPr>
                <w:rFonts w:ascii="仿宋" w:eastAsia="仿宋" w:hAnsi="仿宋" w:cs="仿宋"/>
                <w:sz w:val="24"/>
                <w:szCs w:val="24"/>
              </w:rPr>
            </w:pPr>
            <w:r>
              <w:rPr>
                <w:rFonts w:ascii="仿宋" w:eastAsia="仿宋" w:hAnsi="仿宋" w:cs="仿宋" w:hint="eastAsia"/>
                <w:sz w:val="24"/>
                <w:szCs w:val="24"/>
              </w:rPr>
              <w:t>有效的投标报价中的最低价为评标基准价，按照下列公式计算每个供应商的投标价格得分。</w:t>
            </w:r>
          </w:p>
          <w:p w:rsidR="000D11BD" w:rsidRDefault="00B17276">
            <w:pPr>
              <w:wordWrap w:val="0"/>
              <w:ind w:firstLine="480"/>
              <w:rPr>
                <w:rFonts w:ascii="仿宋" w:eastAsia="仿宋" w:hAnsi="仿宋" w:cs="仿宋"/>
                <w:sz w:val="24"/>
                <w:szCs w:val="24"/>
              </w:rPr>
            </w:pPr>
            <w:r>
              <w:rPr>
                <w:rFonts w:ascii="仿宋" w:eastAsia="仿宋" w:hAnsi="仿宋" w:cs="仿宋" w:hint="eastAsia"/>
                <w:sz w:val="24"/>
                <w:szCs w:val="24"/>
              </w:rPr>
              <w:t>投标报价得分</w:t>
            </w:r>
            <w:r>
              <w:rPr>
                <w:rFonts w:ascii="仿宋" w:eastAsia="仿宋" w:hAnsi="仿宋" w:cs="仿宋" w:hint="eastAsia"/>
                <w:sz w:val="24"/>
                <w:szCs w:val="24"/>
              </w:rPr>
              <w:t>=</w:t>
            </w:r>
            <w:r>
              <w:rPr>
                <w:rFonts w:ascii="仿宋" w:eastAsia="仿宋" w:hAnsi="仿宋" w:cs="仿宋" w:hint="eastAsia"/>
                <w:sz w:val="24"/>
                <w:szCs w:val="24"/>
              </w:rPr>
              <w:t>（评标基准价</w:t>
            </w:r>
            <w:r>
              <w:rPr>
                <w:rFonts w:ascii="仿宋" w:eastAsia="仿宋" w:hAnsi="仿宋" w:cs="仿宋" w:hint="eastAsia"/>
                <w:sz w:val="24"/>
                <w:szCs w:val="24"/>
              </w:rPr>
              <w:t>/</w:t>
            </w:r>
            <w:r>
              <w:rPr>
                <w:rFonts w:ascii="仿宋" w:eastAsia="仿宋" w:hAnsi="仿宋" w:cs="仿宋" w:hint="eastAsia"/>
                <w:sz w:val="24"/>
                <w:szCs w:val="24"/>
              </w:rPr>
              <w:t>投标报价）×价格权重×</w:t>
            </w:r>
            <w:r>
              <w:rPr>
                <w:rFonts w:ascii="仿宋" w:eastAsia="仿宋" w:hAnsi="仿宋" w:cs="仿宋" w:hint="eastAsia"/>
                <w:sz w:val="24"/>
                <w:szCs w:val="24"/>
              </w:rPr>
              <w:t>100</w:t>
            </w:r>
            <w:r>
              <w:rPr>
                <w:rFonts w:ascii="仿宋" w:eastAsia="仿宋" w:hAnsi="仿宋" w:cs="仿宋" w:hint="eastAsia"/>
                <w:sz w:val="24"/>
                <w:szCs w:val="24"/>
              </w:rPr>
              <w:t>。</w:t>
            </w:r>
          </w:p>
        </w:tc>
        <w:tc>
          <w:tcPr>
            <w:tcW w:w="1159" w:type="dxa"/>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高于最高限价为无效报价。</w:t>
            </w:r>
          </w:p>
        </w:tc>
      </w:tr>
      <w:tr w:rsidR="000D11BD">
        <w:trPr>
          <w:trHeight w:val="90"/>
        </w:trPr>
        <w:tc>
          <w:tcPr>
            <w:tcW w:w="613" w:type="dxa"/>
            <w:vMerge w:val="restart"/>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2</w:t>
            </w:r>
          </w:p>
        </w:tc>
        <w:tc>
          <w:tcPr>
            <w:tcW w:w="1442" w:type="dxa"/>
            <w:vMerge w:val="restart"/>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技术</w:t>
            </w:r>
            <w:r>
              <w:rPr>
                <w:rFonts w:ascii="仿宋" w:eastAsia="仿宋" w:hAnsi="仿宋" w:cs="仿宋" w:hint="eastAsia"/>
                <w:sz w:val="24"/>
                <w:szCs w:val="24"/>
              </w:rPr>
              <w:t>部分</w:t>
            </w:r>
          </w:p>
          <w:p w:rsidR="000D11BD" w:rsidRDefault="00B17276">
            <w:pPr>
              <w:wordWrap w:val="0"/>
              <w:rPr>
                <w:rFonts w:ascii="仿宋" w:eastAsia="仿宋" w:hAnsi="仿宋" w:cs="仿宋"/>
                <w:sz w:val="24"/>
                <w:szCs w:val="24"/>
              </w:rPr>
            </w:pPr>
            <w:r>
              <w:rPr>
                <w:rFonts w:ascii="仿宋" w:eastAsia="仿宋" w:hAnsi="仿宋" w:cs="仿宋" w:hint="eastAsia"/>
                <w:sz w:val="24"/>
                <w:szCs w:val="24"/>
                <w:lang w:val="zh-CN"/>
              </w:rPr>
              <w:t>（</w:t>
            </w:r>
            <w:r>
              <w:rPr>
                <w:rFonts w:ascii="仿宋" w:eastAsia="仿宋" w:hAnsi="仿宋" w:cs="仿宋" w:hint="eastAsia"/>
                <w:sz w:val="24"/>
                <w:szCs w:val="24"/>
              </w:rPr>
              <w:t>60</w:t>
            </w:r>
            <w:r>
              <w:rPr>
                <w:rFonts w:ascii="仿宋" w:eastAsia="仿宋" w:hAnsi="仿宋" w:cs="仿宋" w:hint="eastAsia"/>
                <w:sz w:val="24"/>
                <w:szCs w:val="24"/>
                <w:lang w:val="zh-CN"/>
              </w:rPr>
              <w:t>%</w:t>
            </w:r>
            <w:r>
              <w:rPr>
                <w:rFonts w:ascii="仿宋" w:eastAsia="仿宋" w:hAnsi="仿宋" w:cs="仿宋" w:hint="eastAsia"/>
                <w:sz w:val="24"/>
                <w:szCs w:val="24"/>
                <w:lang w:val="zh-CN"/>
              </w:rPr>
              <w:t>）</w:t>
            </w: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5</w:t>
            </w:r>
            <w:r>
              <w:rPr>
                <w:rFonts w:ascii="仿宋" w:eastAsia="仿宋" w:hAnsi="仿宋" w:cs="仿宋" w:hint="eastAsia"/>
                <w:sz w:val="24"/>
                <w:szCs w:val="24"/>
              </w:rPr>
              <w:t>分</w:t>
            </w:r>
          </w:p>
        </w:tc>
        <w:tc>
          <w:tcPr>
            <w:tcW w:w="5739" w:type="dxa"/>
            <w:vAlign w:val="center"/>
          </w:tcPr>
          <w:p w:rsidR="000D11BD" w:rsidRDefault="00B17276">
            <w:pPr>
              <w:widowControl/>
              <w:jc w:val="left"/>
              <w:rPr>
                <w:rFonts w:ascii="仿宋" w:eastAsia="仿宋" w:hAnsi="仿宋" w:cs="仿宋"/>
                <w:sz w:val="24"/>
                <w:szCs w:val="24"/>
              </w:rPr>
            </w:pPr>
            <w:r>
              <w:rPr>
                <w:rFonts w:ascii="仿宋" w:eastAsia="仿宋" w:hAnsi="仿宋" w:cs="仿宋" w:hint="eastAsia"/>
                <w:sz w:val="24"/>
                <w:szCs w:val="24"/>
              </w:rPr>
              <w:t>折叠培训桌成品</w:t>
            </w:r>
            <w:r>
              <w:rPr>
                <w:rFonts w:ascii="仿宋" w:eastAsia="仿宋" w:hAnsi="仿宋" w:cs="仿宋" w:hint="eastAsia"/>
                <w:sz w:val="24"/>
                <w:szCs w:val="24"/>
              </w:rPr>
              <w:t>符合</w:t>
            </w:r>
            <w:r>
              <w:rPr>
                <w:rFonts w:ascii="仿宋" w:eastAsia="仿宋" w:hAnsi="仿宋" w:cs="仿宋" w:hint="eastAsia"/>
                <w:sz w:val="24"/>
                <w:szCs w:val="24"/>
              </w:rPr>
              <w:t>GB/T3325-2017</w:t>
            </w:r>
            <w:r>
              <w:rPr>
                <w:rFonts w:ascii="仿宋" w:eastAsia="仿宋" w:hAnsi="仿宋" w:cs="仿宋" w:hint="eastAsia"/>
                <w:sz w:val="24"/>
                <w:szCs w:val="24"/>
              </w:rPr>
              <w:t>《金属家具通用技术条件》；</w:t>
            </w:r>
            <w:r>
              <w:rPr>
                <w:rFonts w:ascii="仿宋" w:eastAsia="仿宋" w:hAnsi="仿宋" w:cs="仿宋" w:hint="eastAsia"/>
                <w:sz w:val="24"/>
                <w:szCs w:val="24"/>
              </w:rPr>
              <w:t>GB 18580-2017</w:t>
            </w:r>
            <w:r>
              <w:rPr>
                <w:rFonts w:ascii="仿宋" w:eastAsia="仿宋" w:hAnsi="仿宋" w:cs="仿宋" w:hint="eastAsia"/>
                <w:sz w:val="24"/>
                <w:szCs w:val="24"/>
              </w:rPr>
              <w:t>《</w:t>
            </w:r>
            <w:r>
              <w:rPr>
                <w:rFonts w:ascii="仿宋" w:eastAsia="仿宋" w:hAnsi="仿宋" w:cs="仿宋" w:hint="eastAsia"/>
                <w:color w:val="000000"/>
                <w:kern w:val="0"/>
                <w:sz w:val="24"/>
                <w:szCs w:val="24"/>
              </w:rPr>
              <w:t>室内装饰装修材料人造板及其制品中甲醛释放限量</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的标准：形状和位置公差（平整度≤</w:t>
            </w:r>
            <w:r>
              <w:rPr>
                <w:rFonts w:ascii="仿宋" w:eastAsia="仿宋" w:hAnsi="仿宋" w:cs="仿宋" w:hint="eastAsia"/>
                <w:sz w:val="24"/>
                <w:szCs w:val="24"/>
              </w:rPr>
              <w:t>0.1mm</w:t>
            </w:r>
            <w:proofErr w:type="gramStart"/>
            <w:r>
              <w:rPr>
                <w:rFonts w:ascii="仿宋" w:eastAsia="仿宋" w:hAnsi="仿宋" w:cs="仿宋" w:hint="eastAsia"/>
                <w:sz w:val="24"/>
                <w:szCs w:val="24"/>
              </w:rPr>
              <w:t>，着</w:t>
            </w:r>
            <w:proofErr w:type="gramEnd"/>
            <w:r>
              <w:rPr>
                <w:rFonts w:ascii="仿宋" w:eastAsia="仿宋" w:hAnsi="仿宋" w:cs="仿宋" w:hint="eastAsia"/>
                <w:sz w:val="24"/>
                <w:szCs w:val="24"/>
              </w:rPr>
              <w:t>地平稳性≤</w:t>
            </w:r>
            <w:r>
              <w:rPr>
                <w:rFonts w:ascii="仿宋" w:eastAsia="仿宋" w:hAnsi="仿宋" w:cs="仿宋" w:hint="eastAsia"/>
                <w:sz w:val="24"/>
                <w:szCs w:val="24"/>
              </w:rPr>
              <w:t>0.2mm</w:t>
            </w:r>
            <w:r>
              <w:rPr>
                <w:rFonts w:ascii="仿宋" w:eastAsia="仿宋" w:hAnsi="仿宋" w:cs="仿宋" w:hint="eastAsia"/>
                <w:sz w:val="24"/>
                <w:szCs w:val="24"/>
              </w:rPr>
              <w:t>，邻边垂直度≤</w:t>
            </w:r>
            <w:r>
              <w:rPr>
                <w:rFonts w:ascii="仿宋" w:eastAsia="仿宋" w:hAnsi="仿宋" w:cs="仿宋" w:hint="eastAsia"/>
                <w:sz w:val="24"/>
                <w:szCs w:val="24"/>
              </w:rPr>
              <w:t>1mm</w:t>
            </w:r>
            <w:r>
              <w:rPr>
                <w:rFonts w:ascii="仿宋" w:eastAsia="仿宋" w:hAnsi="仿宋" w:cs="仿宋" w:hint="eastAsia"/>
                <w:sz w:val="24"/>
                <w:szCs w:val="24"/>
              </w:rPr>
              <w:t>，翘曲度≤</w:t>
            </w:r>
            <w:r>
              <w:rPr>
                <w:rFonts w:ascii="仿宋" w:eastAsia="仿宋" w:hAnsi="仿宋" w:cs="仿宋" w:hint="eastAsia"/>
                <w:sz w:val="24"/>
                <w:szCs w:val="24"/>
              </w:rPr>
              <w:t>0.2mm</w:t>
            </w:r>
            <w:r>
              <w:rPr>
                <w:rFonts w:ascii="仿宋" w:eastAsia="仿宋" w:hAnsi="仿宋" w:cs="仿宋" w:hint="eastAsia"/>
                <w:sz w:val="24"/>
                <w:szCs w:val="24"/>
              </w:rPr>
              <w:t>，桌面水平偏差≤</w:t>
            </w:r>
            <w:r>
              <w:rPr>
                <w:rFonts w:ascii="仿宋" w:eastAsia="仿宋" w:hAnsi="仿宋" w:cs="仿宋" w:hint="eastAsia"/>
                <w:sz w:val="24"/>
                <w:szCs w:val="24"/>
              </w:rPr>
              <w:t>3</w:t>
            </w:r>
            <w:r>
              <w:rPr>
                <w:rFonts w:ascii="仿宋" w:eastAsia="仿宋" w:hAnsi="仿宋" w:cs="仿宋" w:hint="eastAsia"/>
                <w:sz w:val="24"/>
                <w:szCs w:val="24"/>
              </w:rPr>
              <w:t>‰）；外观性能（管材、喷涂层、焊接件、电镀层、封边处理、表面装饰层均检验合格）；理化性能（金属喷漆</w:t>
            </w:r>
            <w:r>
              <w:rPr>
                <w:rFonts w:ascii="仿宋" w:eastAsia="仿宋" w:hAnsi="仿宋" w:cs="仿宋" w:hint="eastAsia"/>
                <w:sz w:val="24"/>
                <w:szCs w:val="24"/>
              </w:rPr>
              <w:t>&lt;</w:t>
            </w:r>
            <w:r>
              <w:rPr>
                <w:rFonts w:ascii="仿宋" w:eastAsia="仿宋" w:hAnsi="仿宋" w:cs="仿宋" w:hint="eastAsia"/>
                <w:sz w:val="24"/>
                <w:szCs w:val="24"/>
              </w:rPr>
              <w:t>塑</w:t>
            </w:r>
            <w:r>
              <w:rPr>
                <w:rFonts w:ascii="仿宋" w:eastAsia="仿宋" w:hAnsi="仿宋" w:cs="仿宋" w:hint="eastAsia"/>
                <w:sz w:val="24"/>
                <w:szCs w:val="24"/>
              </w:rPr>
              <w:t>&gt;</w:t>
            </w:r>
            <w:r>
              <w:rPr>
                <w:rFonts w:ascii="仿宋" w:eastAsia="仿宋" w:hAnsi="仿宋" w:cs="仿宋" w:hint="eastAsia"/>
                <w:sz w:val="24"/>
                <w:szCs w:val="24"/>
              </w:rPr>
              <w:t>涂层：硬度</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3H</w:t>
            </w:r>
            <w:r>
              <w:rPr>
                <w:rFonts w:ascii="仿宋" w:eastAsia="仿宋" w:hAnsi="仿宋" w:cs="仿宋" w:hint="eastAsia"/>
                <w:sz w:val="24"/>
                <w:szCs w:val="24"/>
              </w:rPr>
              <w:t>，冲击强度、耐腐蚀、附着力、抗盐雾均检验合格；木质件表面贴面层：耐冷热循环（无裂缝、开裂、起皱、鼓泡现象）、耐干热</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5</w:t>
            </w:r>
            <w:r>
              <w:rPr>
                <w:rFonts w:ascii="仿宋" w:eastAsia="仿宋" w:hAnsi="仿宋" w:cs="仿宋" w:hint="eastAsia"/>
                <w:color w:val="000000"/>
                <w:kern w:val="0"/>
                <w:sz w:val="24"/>
                <w:szCs w:val="24"/>
              </w:rPr>
              <w:t>级</w:t>
            </w:r>
            <w:r>
              <w:rPr>
                <w:rFonts w:ascii="仿宋" w:eastAsia="仿宋" w:hAnsi="仿宋" w:cs="仿宋" w:hint="eastAsia"/>
                <w:sz w:val="24"/>
                <w:szCs w:val="24"/>
              </w:rPr>
              <w:t>、耐湿热</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5</w:t>
            </w:r>
            <w:r>
              <w:rPr>
                <w:rFonts w:ascii="仿宋" w:eastAsia="仿宋" w:hAnsi="仿宋" w:cs="仿宋" w:hint="eastAsia"/>
                <w:color w:val="000000"/>
                <w:kern w:val="0"/>
                <w:sz w:val="24"/>
                <w:szCs w:val="24"/>
              </w:rPr>
              <w:t>级</w:t>
            </w:r>
            <w:r>
              <w:rPr>
                <w:rFonts w:ascii="仿宋" w:eastAsia="仿宋" w:hAnsi="仿宋" w:cs="仿宋" w:hint="eastAsia"/>
                <w:sz w:val="24"/>
                <w:szCs w:val="24"/>
              </w:rPr>
              <w:t>、耐划痕、耐污染性能</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5</w:t>
            </w:r>
            <w:r>
              <w:rPr>
                <w:rFonts w:ascii="仿宋" w:eastAsia="仿宋" w:hAnsi="仿宋" w:cs="仿宋" w:hint="eastAsia"/>
                <w:color w:val="000000"/>
                <w:kern w:val="0"/>
                <w:sz w:val="24"/>
                <w:szCs w:val="24"/>
              </w:rPr>
              <w:t>级</w:t>
            </w:r>
            <w:r>
              <w:rPr>
                <w:rFonts w:ascii="仿宋" w:eastAsia="仿宋" w:hAnsi="仿宋" w:cs="仿宋" w:hint="eastAsia"/>
                <w:sz w:val="24"/>
                <w:szCs w:val="24"/>
              </w:rPr>
              <w:t>、表面耐磨性</w:t>
            </w:r>
            <w:r>
              <w:rPr>
                <w:rFonts w:ascii="仿宋" w:eastAsia="仿宋" w:hAnsi="仿宋" w:cs="仿宋" w:hint="eastAsia"/>
                <w:sz w:val="24"/>
                <w:szCs w:val="24"/>
              </w:rPr>
              <w:t>&lt;</w:t>
            </w:r>
            <w:r>
              <w:rPr>
                <w:rFonts w:ascii="仿宋" w:eastAsia="仿宋" w:hAnsi="仿宋" w:cs="仿宋" w:hint="eastAsia"/>
                <w:sz w:val="24"/>
                <w:szCs w:val="24"/>
              </w:rPr>
              <w:t>磨</w:t>
            </w:r>
            <w:r>
              <w:rPr>
                <w:rFonts w:ascii="仿宋" w:eastAsia="仿宋" w:hAnsi="仿宋" w:cs="仿宋" w:hint="eastAsia"/>
                <w:sz w:val="24"/>
                <w:szCs w:val="24"/>
              </w:rPr>
              <w:t>350r</w:t>
            </w:r>
            <w:r>
              <w:rPr>
                <w:rFonts w:ascii="仿宋" w:eastAsia="仿宋" w:hAnsi="仿宋" w:cs="仿宋" w:hint="eastAsia"/>
                <w:sz w:val="24"/>
                <w:szCs w:val="24"/>
              </w:rPr>
              <w:t>后无露底现象</w:t>
            </w:r>
            <w:r>
              <w:rPr>
                <w:rFonts w:ascii="仿宋" w:eastAsia="仿宋" w:hAnsi="仿宋" w:cs="仿宋" w:hint="eastAsia"/>
                <w:sz w:val="24"/>
                <w:szCs w:val="24"/>
              </w:rPr>
              <w:t>&gt;</w:t>
            </w:r>
            <w:r>
              <w:rPr>
                <w:rFonts w:ascii="仿宋" w:eastAsia="仿宋" w:hAnsi="仿宋" w:cs="仿宋" w:hint="eastAsia"/>
                <w:sz w:val="24"/>
                <w:szCs w:val="24"/>
              </w:rPr>
              <w:t>、抗冲击力</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2</w:t>
            </w:r>
            <w:r>
              <w:rPr>
                <w:rFonts w:ascii="仿宋" w:eastAsia="仿宋" w:hAnsi="仿宋" w:cs="仿宋" w:hint="eastAsia"/>
                <w:color w:val="000000"/>
                <w:kern w:val="0"/>
                <w:sz w:val="24"/>
                <w:szCs w:val="24"/>
              </w:rPr>
              <w:t>级</w:t>
            </w:r>
            <w:r>
              <w:rPr>
                <w:rFonts w:ascii="仿宋" w:eastAsia="仿宋" w:hAnsi="仿宋" w:cs="仿宋" w:hint="eastAsia"/>
                <w:sz w:val="24"/>
                <w:szCs w:val="24"/>
              </w:rPr>
              <w:t>、耐光色牢度</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4</w:t>
            </w:r>
            <w:r>
              <w:rPr>
                <w:rFonts w:ascii="仿宋" w:eastAsia="仿宋" w:hAnsi="仿宋" w:cs="仿宋" w:hint="eastAsia"/>
                <w:color w:val="000000"/>
                <w:kern w:val="0"/>
                <w:sz w:val="24"/>
                <w:szCs w:val="24"/>
              </w:rPr>
              <w:t>级）；有害物质限量</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0.</w:t>
            </w:r>
            <w:r>
              <w:rPr>
                <w:rFonts w:ascii="仿宋" w:eastAsia="仿宋" w:hAnsi="仿宋" w:cs="仿宋" w:hint="eastAsia"/>
                <w:color w:val="000000"/>
                <w:kern w:val="0"/>
                <w:sz w:val="24"/>
                <w:szCs w:val="24"/>
              </w:rPr>
              <w:t>019</w:t>
            </w:r>
            <w:r>
              <w:rPr>
                <w:rFonts w:ascii="仿宋" w:eastAsia="仿宋" w:hAnsi="仿宋" w:cs="仿宋" w:hint="eastAsia"/>
                <w:color w:val="000000"/>
                <w:kern w:val="0"/>
                <w:sz w:val="24"/>
                <w:szCs w:val="24"/>
              </w:rPr>
              <w:t>mg/m3</w:t>
            </w:r>
            <w:r>
              <w:rPr>
                <w:rFonts w:ascii="仿宋" w:eastAsia="仿宋" w:hAnsi="仿宋" w:cs="仿宋" w:hint="eastAsia"/>
                <w:color w:val="000000"/>
                <w:kern w:val="0"/>
                <w:sz w:val="24"/>
                <w:szCs w:val="24"/>
              </w:rPr>
              <w:t>；可溶性铅、可溶性</w:t>
            </w:r>
            <w:r>
              <w:rPr>
                <w:rFonts w:ascii="仿宋" w:eastAsia="仿宋" w:hAnsi="仿宋" w:cs="仿宋" w:hint="eastAsia"/>
                <w:color w:val="000000"/>
                <w:kern w:val="0"/>
                <w:sz w:val="24"/>
                <w:szCs w:val="24"/>
              </w:rPr>
              <w:t>镉</w:t>
            </w:r>
            <w:r>
              <w:rPr>
                <w:rFonts w:ascii="仿宋" w:eastAsia="仿宋" w:hAnsi="仿宋" w:cs="仿宋" w:hint="eastAsia"/>
                <w:color w:val="000000"/>
                <w:kern w:val="0"/>
                <w:sz w:val="24"/>
                <w:szCs w:val="24"/>
              </w:rPr>
              <w:t>、可溶性</w:t>
            </w:r>
            <w:r>
              <w:rPr>
                <w:rFonts w:ascii="仿宋" w:eastAsia="仿宋" w:hAnsi="仿宋" w:cs="仿宋" w:hint="eastAsia"/>
                <w:color w:val="000000"/>
                <w:kern w:val="0"/>
                <w:sz w:val="24"/>
                <w:szCs w:val="24"/>
              </w:rPr>
              <w:t>铬</w:t>
            </w:r>
            <w:r>
              <w:rPr>
                <w:rFonts w:ascii="仿宋" w:eastAsia="仿宋" w:hAnsi="仿宋" w:cs="仿宋" w:hint="eastAsia"/>
                <w:color w:val="000000"/>
                <w:kern w:val="0"/>
                <w:sz w:val="24"/>
                <w:szCs w:val="24"/>
              </w:rPr>
              <w:t>、可溶性</w:t>
            </w:r>
            <w:r>
              <w:rPr>
                <w:rFonts w:ascii="仿宋" w:eastAsia="仿宋" w:hAnsi="仿宋" w:cs="仿宋" w:hint="eastAsia"/>
                <w:color w:val="000000"/>
                <w:kern w:val="0"/>
                <w:sz w:val="24"/>
                <w:szCs w:val="24"/>
              </w:rPr>
              <w:t>汞</w:t>
            </w:r>
            <w:r>
              <w:rPr>
                <w:rFonts w:ascii="仿宋" w:eastAsia="仿宋" w:hAnsi="仿宋" w:cs="仿宋" w:hint="eastAsia"/>
                <w:color w:val="000000"/>
                <w:kern w:val="0"/>
                <w:sz w:val="24"/>
                <w:szCs w:val="24"/>
              </w:rPr>
              <w:t>均未检出；含水率</w:t>
            </w:r>
            <w:r>
              <w:rPr>
                <w:rFonts w:ascii="仿宋" w:eastAsia="仿宋" w:hAnsi="仿宋" w:cs="仿宋" w:hint="eastAsia"/>
                <w:sz w:val="24"/>
                <w:szCs w:val="24"/>
              </w:rPr>
              <w:t>≤</w:t>
            </w:r>
            <w:r>
              <w:rPr>
                <w:rFonts w:ascii="仿宋" w:eastAsia="仿宋" w:hAnsi="仿宋" w:cs="仿宋" w:hint="eastAsia"/>
                <w:sz w:val="24"/>
                <w:szCs w:val="24"/>
              </w:rPr>
              <w:t>8%</w:t>
            </w:r>
            <w:r>
              <w:rPr>
                <w:rFonts w:ascii="仿宋" w:eastAsia="仿宋" w:hAnsi="仿宋" w:cs="仿宋" w:hint="eastAsia"/>
                <w:sz w:val="24"/>
                <w:szCs w:val="24"/>
              </w:rPr>
              <w:t>；封边条表面胶合强度≥</w:t>
            </w:r>
            <w:r>
              <w:rPr>
                <w:rFonts w:ascii="仿宋" w:eastAsia="仿宋" w:hAnsi="仿宋" w:cs="仿宋" w:hint="eastAsia"/>
                <w:sz w:val="24"/>
                <w:szCs w:val="24"/>
              </w:rPr>
              <w:t>0.55MPa</w:t>
            </w:r>
            <w:r>
              <w:rPr>
                <w:rFonts w:ascii="仿宋" w:eastAsia="仿宋" w:hAnsi="仿宋" w:cs="仿宋" w:hint="eastAsia"/>
                <w:sz w:val="24"/>
                <w:szCs w:val="24"/>
              </w:rPr>
              <w:t>。</w:t>
            </w:r>
          </w:p>
          <w:p w:rsidR="000D11BD" w:rsidRDefault="00B17276">
            <w:pPr>
              <w:widowControl/>
              <w:jc w:val="left"/>
              <w:rPr>
                <w:rFonts w:ascii="仿宋" w:eastAsia="仿宋" w:hAnsi="仿宋" w:cs="仿宋"/>
                <w:sz w:val="24"/>
                <w:szCs w:val="24"/>
              </w:rPr>
            </w:pPr>
            <w:r>
              <w:rPr>
                <w:rFonts w:ascii="仿宋" w:eastAsia="仿宋" w:hAnsi="仿宋" w:cs="仿宋" w:hint="eastAsia"/>
                <w:sz w:val="24"/>
                <w:szCs w:val="24"/>
              </w:rPr>
              <w:t>提供</w:t>
            </w:r>
            <w:r>
              <w:rPr>
                <w:rFonts w:ascii="仿宋" w:eastAsia="仿宋" w:hAnsi="仿宋" w:cs="仿宋" w:hint="eastAsia"/>
                <w:sz w:val="24"/>
                <w:szCs w:val="24"/>
              </w:rPr>
              <w:t>2023</w:t>
            </w:r>
            <w:r>
              <w:rPr>
                <w:rFonts w:ascii="仿宋" w:eastAsia="仿宋" w:hAnsi="仿宋" w:cs="仿宋" w:hint="eastAsia"/>
                <w:sz w:val="24"/>
                <w:szCs w:val="24"/>
              </w:rPr>
              <w:t>年至今的带有</w:t>
            </w:r>
            <w:r>
              <w:rPr>
                <w:rFonts w:ascii="仿宋" w:eastAsia="仿宋" w:hAnsi="仿宋" w:cs="仿宋" w:hint="eastAsia"/>
                <w:sz w:val="24"/>
                <w:szCs w:val="24"/>
              </w:rPr>
              <w:t>CMA</w:t>
            </w:r>
            <w:r>
              <w:rPr>
                <w:rFonts w:ascii="仿宋" w:eastAsia="仿宋" w:hAnsi="仿宋" w:cs="仿宋" w:hint="eastAsia"/>
                <w:sz w:val="24"/>
                <w:szCs w:val="24"/>
              </w:rPr>
              <w:t>、</w:t>
            </w:r>
            <w:r>
              <w:rPr>
                <w:rFonts w:ascii="仿宋" w:eastAsia="仿宋" w:hAnsi="仿宋" w:cs="仿宋" w:hint="eastAsia"/>
                <w:sz w:val="24"/>
                <w:szCs w:val="24"/>
              </w:rPr>
              <w:t>CNAS</w:t>
            </w:r>
            <w:r>
              <w:rPr>
                <w:rFonts w:ascii="仿宋" w:eastAsia="仿宋" w:hAnsi="仿宋" w:cs="仿宋" w:hint="eastAsia"/>
                <w:sz w:val="24"/>
                <w:szCs w:val="24"/>
              </w:rPr>
              <w:t>标识具有二</w:t>
            </w:r>
            <w:proofErr w:type="gramStart"/>
            <w:r>
              <w:rPr>
                <w:rFonts w:ascii="仿宋" w:eastAsia="仿宋" w:hAnsi="仿宋" w:cs="仿宋" w:hint="eastAsia"/>
                <w:sz w:val="24"/>
                <w:szCs w:val="24"/>
              </w:rPr>
              <w:t>维码可</w:t>
            </w:r>
            <w:proofErr w:type="gramEnd"/>
            <w:r>
              <w:rPr>
                <w:rFonts w:ascii="仿宋" w:eastAsia="仿宋" w:hAnsi="仿宋" w:cs="仿宋" w:hint="eastAsia"/>
                <w:sz w:val="24"/>
                <w:szCs w:val="24"/>
              </w:rPr>
              <w:t>查询真伪的“折叠培训桌”市级以上的抽样检验的检测报告，全部符合技术参数指标的得</w:t>
            </w:r>
            <w:r>
              <w:rPr>
                <w:rFonts w:ascii="仿宋" w:eastAsia="仿宋" w:hAnsi="仿宋" w:cs="仿宋" w:hint="eastAsia"/>
                <w:sz w:val="24"/>
                <w:szCs w:val="24"/>
              </w:rPr>
              <w:t>5</w:t>
            </w:r>
            <w:r>
              <w:rPr>
                <w:rFonts w:ascii="仿宋" w:eastAsia="仿宋" w:hAnsi="仿宋" w:cs="仿宋" w:hint="eastAsia"/>
                <w:sz w:val="24"/>
                <w:szCs w:val="24"/>
              </w:rPr>
              <w:t>分，有一条参数不满足或未提供的得</w:t>
            </w:r>
            <w:r>
              <w:rPr>
                <w:rFonts w:ascii="仿宋" w:eastAsia="仿宋" w:hAnsi="仿宋" w:cs="仿宋" w:hint="eastAsia"/>
                <w:sz w:val="24"/>
                <w:szCs w:val="24"/>
              </w:rPr>
              <w:t>0</w:t>
            </w:r>
            <w:r>
              <w:rPr>
                <w:rFonts w:ascii="仿宋" w:eastAsia="仿宋" w:hAnsi="仿宋" w:cs="仿宋" w:hint="eastAsia"/>
                <w:sz w:val="24"/>
                <w:szCs w:val="24"/>
              </w:rPr>
              <w:t>分。</w:t>
            </w:r>
          </w:p>
        </w:tc>
        <w:tc>
          <w:tcPr>
            <w:tcW w:w="1159" w:type="dxa"/>
            <w:vMerge w:val="restart"/>
            <w:vAlign w:val="center"/>
          </w:tcPr>
          <w:p w:rsidR="000D11BD" w:rsidRDefault="00B17276">
            <w:pPr>
              <w:rPr>
                <w:rFonts w:ascii="仿宋" w:eastAsia="仿宋" w:hAnsi="仿宋" w:cs="仿宋"/>
                <w:sz w:val="24"/>
                <w:szCs w:val="24"/>
              </w:rPr>
            </w:pPr>
            <w:r>
              <w:rPr>
                <w:rFonts w:ascii="仿宋" w:eastAsia="仿宋" w:hAnsi="仿宋" w:cs="仿宋" w:hint="eastAsia"/>
                <w:sz w:val="24"/>
                <w:szCs w:val="24"/>
              </w:rPr>
              <w:t>供应商根据采购文件需求，结合本项目特点，提供</w:t>
            </w:r>
            <w:r>
              <w:rPr>
                <w:rFonts w:ascii="仿宋" w:eastAsia="仿宋" w:hAnsi="仿宋" w:cs="仿宋" w:hint="eastAsia"/>
                <w:sz w:val="24"/>
                <w:szCs w:val="24"/>
              </w:rPr>
              <w:t>检测报告及相关要求的</w:t>
            </w:r>
            <w:r>
              <w:rPr>
                <w:rFonts w:ascii="仿宋" w:eastAsia="仿宋" w:hAnsi="仿宋" w:cs="仿宋" w:hint="eastAsia"/>
                <w:sz w:val="24"/>
                <w:szCs w:val="24"/>
              </w:rPr>
              <w:t>方案。</w:t>
            </w:r>
          </w:p>
          <w:p w:rsidR="000D11BD" w:rsidRDefault="000D11BD">
            <w:pPr>
              <w:rPr>
                <w:rFonts w:ascii="仿宋" w:eastAsia="仿宋" w:hAnsi="仿宋" w:cs="仿宋"/>
                <w:sz w:val="24"/>
                <w:szCs w:val="24"/>
              </w:rPr>
            </w:pPr>
          </w:p>
          <w:p w:rsidR="000D11BD" w:rsidRDefault="000D11BD">
            <w:pPr>
              <w:rPr>
                <w:rFonts w:ascii="仿宋" w:eastAsia="仿宋" w:hAnsi="仿宋" w:cs="仿宋"/>
                <w:sz w:val="24"/>
                <w:szCs w:val="24"/>
              </w:rPr>
            </w:pPr>
          </w:p>
          <w:p w:rsidR="000D11BD" w:rsidRDefault="00B17276">
            <w:pPr>
              <w:wordWrap w:val="0"/>
              <w:rPr>
                <w:rFonts w:ascii="仿宋" w:eastAsia="仿宋" w:hAnsi="仿宋" w:cs="仿宋"/>
                <w:sz w:val="24"/>
                <w:szCs w:val="24"/>
              </w:rPr>
            </w:pPr>
            <w:r>
              <w:rPr>
                <w:rFonts w:ascii="仿宋" w:eastAsia="仿宋" w:hAnsi="仿宋" w:cs="仿宋" w:hint="eastAsia"/>
                <w:sz w:val="24"/>
                <w:szCs w:val="24"/>
              </w:rPr>
              <w:t>评审小组根据所提供</w:t>
            </w:r>
            <w:r>
              <w:rPr>
                <w:rFonts w:ascii="仿宋" w:eastAsia="仿宋" w:hAnsi="仿宋" w:cs="仿宋" w:hint="eastAsia"/>
                <w:sz w:val="24"/>
                <w:szCs w:val="24"/>
              </w:rPr>
              <w:t>检测报告及</w:t>
            </w:r>
            <w:r>
              <w:rPr>
                <w:rFonts w:ascii="仿宋" w:eastAsia="仿宋" w:hAnsi="仿宋" w:cs="仿宋" w:hint="eastAsia"/>
                <w:sz w:val="24"/>
                <w:szCs w:val="24"/>
              </w:rPr>
              <w:t>方案进行横向比较后打分。</w:t>
            </w:r>
          </w:p>
        </w:tc>
      </w:tr>
      <w:tr w:rsidR="000D11BD">
        <w:trPr>
          <w:trHeight w:val="4450"/>
        </w:trPr>
        <w:tc>
          <w:tcPr>
            <w:tcW w:w="613" w:type="dxa"/>
            <w:vMerge/>
            <w:vAlign w:val="center"/>
          </w:tcPr>
          <w:p w:rsidR="000D11BD" w:rsidRDefault="000D11BD">
            <w:pPr>
              <w:wordWrap w:val="0"/>
              <w:ind w:firstLine="480"/>
              <w:jc w:val="center"/>
              <w:rPr>
                <w:rFonts w:ascii="仿宋" w:eastAsia="仿宋" w:hAnsi="仿宋" w:cs="仿宋"/>
                <w:sz w:val="24"/>
                <w:szCs w:val="24"/>
              </w:rPr>
            </w:pPr>
          </w:p>
        </w:tc>
        <w:tc>
          <w:tcPr>
            <w:tcW w:w="1442" w:type="dxa"/>
            <w:vMerge/>
            <w:vAlign w:val="center"/>
          </w:tcPr>
          <w:p w:rsidR="000D11BD" w:rsidRDefault="000D11BD">
            <w:pPr>
              <w:wordWrap w:val="0"/>
              <w:ind w:firstLine="480"/>
              <w:rPr>
                <w:rFonts w:ascii="仿宋" w:eastAsia="仿宋" w:hAnsi="仿宋" w:cs="仿宋"/>
                <w:sz w:val="24"/>
                <w:szCs w:val="24"/>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5</w:t>
            </w:r>
            <w:r>
              <w:rPr>
                <w:rFonts w:ascii="仿宋" w:eastAsia="仿宋" w:hAnsi="仿宋" w:cs="仿宋" w:hint="eastAsia"/>
                <w:sz w:val="24"/>
                <w:szCs w:val="24"/>
              </w:rPr>
              <w:t>分</w:t>
            </w:r>
          </w:p>
        </w:tc>
        <w:tc>
          <w:tcPr>
            <w:tcW w:w="5739" w:type="dxa"/>
            <w:vAlign w:val="center"/>
          </w:tcPr>
          <w:p w:rsidR="000D11BD" w:rsidRDefault="00B17276">
            <w:pPr>
              <w:rPr>
                <w:rFonts w:ascii="仿宋" w:eastAsia="仿宋" w:hAnsi="仿宋" w:cs="仿宋"/>
                <w:sz w:val="24"/>
                <w:szCs w:val="24"/>
              </w:rPr>
            </w:pPr>
            <w:r>
              <w:rPr>
                <w:rFonts w:ascii="仿宋" w:eastAsia="仿宋" w:hAnsi="仿宋" w:cs="仿宋" w:hint="eastAsia"/>
                <w:sz w:val="24"/>
                <w:szCs w:val="24"/>
              </w:rPr>
              <w:t>折叠</w:t>
            </w:r>
            <w:proofErr w:type="gramStart"/>
            <w:r>
              <w:rPr>
                <w:rFonts w:ascii="仿宋" w:eastAsia="仿宋" w:hAnsi="仿宋" w:cs="仿宋" w:hint="eastAsia"/>
                <w:sz w:val="24"/>
                <w:szCs w:val="24"/>
              </w:rPr>
              <w:t>培训桌中的</w:t>
            </w:r>
            <w:proofErr w:type="gramEnd"/>
            <w:r>
              <w:rPr>
                <w:rFonts w:ascii="仿宋" w:eastAsia="仿宋" w:hAnsi="仿宋" w:cs="仿宋" w:hint="eastAsia"/>
                <w:sz w:val="24"/>
                <w:szCs w:val="24"/>
              </w:rPr>
              <w:t>材质要求：</w:t>
            </w:r>
          </w:p>
          <w:p w:rsidR="000D11BD" w:rsidRDefault="00B17276">
            <w:pPr>
              <w:rPr>
                <w:rFonts w:ascii="仿宋" w:eastAsia="仿宋" w:hAnsi="仿宋" w:cs="仿宋"/>
                <w:color w:val="000000"/>
                <w:kern w:val="0"/>
                <w:sz w:val="24"/>
                <w:szCs w:val="24"/>
              </w:rPr>
            </w:pPr>
            <w:r>
              <w:rPr>
                <w:rFonts w:ascii="仿宋" w:eastAsia="仿宋" w:hAnsi="仿宋" w:cs="仿宋" w:hint="eastAsia"/>
                <w:sz w:val="24"/>
                <w:szCs w:val="24"/>
              </w:rPr>
              <w:t>1</w:t>
            </w:r>
            <w:r>
              <w:rPr>
                <w:rFonts w:ascii="仿宋" w:eastAsia="仿宋" w:hAnsi="仿宋" w:cs="仿宋" w:hint="eastAsia"/>
                <w:sz w:val="24"/>
                <w:szCs w:val="24"/>
              </w:rPr>
              <w:t>、</w:t>
            </w:r>
            <w:r>
              <w:rPr>
                <w:rFonts w:ascii="仿宋" w:eastAsia="仿宋" w:hAnsi="仿宋" w:cs="仿宋" w:hint="eastAsia"/>
                <w:sz w:val="24"/>
                <w:szCs w:val="24"/>
              </w:rPr>
              <w:t>台面板</w:t>
            </w:r>
            <w:r>
              <w:rPr>
                <w:rFonts w:ascii="仿宋" w:eastAsia="仿宋" w:hAnsi="仿宋" w:cs="仿宋" w:hint="eastAsia"/>
                <w:sz w:val="24"/>
                <w:szCs w:val="24"/>
              </w:rPr>
              <w:t>及</w:t>
            </w:r>
            <w:r>
              <w:rPr>
                <w:rFonts w:ascii="仿宋" w:eastAsia="仿宋" w:hAnsi="仿宋" w:cs="仿宋" w:hint="eastAsia"/>
                <w:sz w:val="24"/>
                <w:szCs w:val="24"/>
              </w:rPr>
              <w:t>前挡板</w:t>
            </w:r>
            <w:r>
              <w:rPr>
                <w:rFonts w:ascii="仿宋" w:eastAsia="仿宋" w:hAnsi="仿宋" w:cs="仿宋" w:hint="eastAsia"/>
                <w:color w:val="000000"/>
                <w:kern w:val="0"/>
                <w:sz w:val="24"/>
                <w:szCs w:val="24"/>
              </w:rPr>
              <w:t>采用</w:t>
            </w:r>
            <w:r>
              <w:rPr>
                <w:rFonts w:ascii="仿宋" w:eastAsia="仿宋" w:hAnsi="仿宋" w:cs="仿宋" w:hint="eastAsia"/>
                <w:color w:val="000000"/>
                <w:kern w:val="0"/>
                <w:sz w:val="24"/>
                <w:szCs w:val="24"/>
              </w:rPr>
              <w:t>ENF</w:t>
            </w:r>
            <w:r>
              <w:rPr>
                <w:rFonts w:ascii="仿宋" w:eastAsia="仿宋" w:hAnsi="仿宋" w:cs="仿宋" w:hint="eastAsia"/>
                <w:color w:val="000000"/>
                <w:kern w:val="0"/>
                <w:sz w:val="24"/>
                <w:szCs w:val="24"/>
              </w:rPr>
              <w:t>级浸渍胶膜纸饰面</w:t>
            </w:r>
            <w:r>
              <w:rPr>
                <w:rFonts w:ascii="仿宋" w:eastAsia="仿宋" w:hAnsi="仿宋" w:cs="仿宋" w:hint="eastAsia"/>
                <w:sz w:val="24"/>
                <w:szCs w:val="24"/>
              </w:rPr>
              <w:t>刨花板</w:t>
            </w:r>
            <w:r>
              <w:rPr>
                <w:rFonts w:ascii="仿宋" w:eastAsia="仿宋" w:hAnsi="仿宋" w:cs="仿宋" w:hint="eastAsia"/>
                <w:color w:val="000000"/>
                <w:kern w:val="0"/>
                <w:sz w:val="24"/>
                <w:szCs w:val="24"/>
              </w:rPr>
              <w:t>符合</w:t>
            </w:r>
            <w:r>
              <w:rPr>
                <w:rFonts w:ascii="仿宋" w:eastAsia="仿宋" w:hAnsi="仿宋" w:cs="仿宋" w:hint="eastAsia"/>
                <w:color w:val="000000"/>
                <w:kern w:val="0"/>
                <w:sz w:val="24"/>
                <w:szCs w:val="24"/>
              </w:rPr>
              <w:t>GB/T4897-2015</w:t>
            </w:r>
            <w:r>
              <w:rPr>
                <w:rFonts w:ascii="仿宋" w:eastAsia="仿宋" w:hAnsi="仿宋" w:cs="仿宋" w:hint="eastAsia"/>
                <w:color w:val="000000"/>
                <w:kern w:val="0"/>
                <w:sz w:val="24"/>
                <w:szCs w:val="24"/>
              </w:rPr>
              <w:t>《刨花板》、</w:t>
            </w:r>
            <w:r>
              <w:rPr>
                <w:rFonts w:ascii="仿宋" w:eastAsia="仿宋" w:hAnsi="仿宋" w:cs="仿宋" w:hint="eastAsia"/>
                <w:color w:val="000000"/>
                <w:kern w:val="0"/>
                <w:sz w:val="24"/>
                <w:szCs w:val="24"/>
              </w:rPr>
              <w:t>GB 18580-2017</w:t>
            </w:r>
            <w:r>
              <w:rPr>
                <w:rFonts w:ascii="仿宋" w:eastAsia="仿宋" w:hAnsi="仿宋" w:cs="仿宋" w:hint="eastAsia"/>
                <w:color w:val="000000"/>
                <w:kern w:val="0"/>
                <w:sz w:val="24"/>
                <w:szCs w:val="24"/>
              </w:rPr>
              <w:t>《室内装饰装修材料人造板及其制品中甲醛释放限量》、</w:t>
            </w:r>
            <w:r>
              <w:rPr>
                <w:rFonts w:ascii="仿宋" w:eastAsia="仿宋" w:hAnsi="仿宋" w:cs="仿宋" w:hint="eastAsia"/>
                <w:color w:val="000000"/>
                <w:kern w:val="0"/>
                <w:sz w:val="24"/>
                <w:szCs w:val="24"/>
              </w:rPr>
              <w:t>GB/T39600-2021</w:t>
            </w:r>
            <w:r>
              <w:rPr>
                <w:rFonts w:ascii="仿宋" w:eastAsia="仿宋" w:hAnsi="仿宋" w:cs="仿宋" w:hint="eastAsia"/>
                <w:color w:val="000000"/>
                <w:kern w:val="0"/>
                <w:sz w:val="24"/>
                <w:szCs w:val="24"/>
              </w:rPr>
              <w:t>《人造板及其制品释放量分级》、</w:t>
            </w:r>
            <w:r>
              <w:rPr>
                <w:rFonts w:ascii="仿宋" w:eastAsia="仿宋" w:hAnsi="仿宋" w:cs="仿宋" w:hint="eastAsia"/>
                <w:color w:val="000000"/>
                <w:kern w:val="0"/>
                <w:sz w:val="24"/>
                <w:szCs w:val="24"/>
              </w:rPr>
              <w:t>GB/T35601-2017</w:t>
            </w:r>
            <w:r>
              <w:rPr>
                <w:rFonts w:ascii="仿宋" w:eastAsia="仿宋" w:hAnsi="仿宋" w:cs="仿宋" w:hint="eastAsia"/>
                <w:color w:val="000000"/>
                <w:kern w:val="0"/>
                <w:sz w:val="24"/>
                <w:szCs w:val="24"/>
              </w:rPr>
              <w:t>《绿色产品评价</w:t>
            </w:r>
            <w:r>
              <w:rPr>
                <w:rFonts w:ascii="仿宋" w:eastAsia="仿宋" w:hAnsi="仿宋" w:cs="仿宋" w:hint="eastAsia"/>
                <w:color w:val="000000"/>
                <w:kern w:val="0"/>
                <w:sz w:val="24"/>
                <w:szCs w:val="24"/>
              </w:rPr>
              <w:t xml:space="preserve"> </w:t>
            </w:r>
            <w:r>
              <w:rPr>
                <w:rFonts w:ascii="仿宋" w:eastAsia="仿宋" w:hAnsi="仿宋" w:cs="仿宋" w:hint="eastAsia"/>
                <w:color w:val="000000"/>
                <w:kern w:val="0"/>
                <w:sz w:val="24"/>
                <w:szCs w:val="24"/>
              </w:rPr>
              <w:t>人造板和木质地板》</w:t>
            </w:r>
            <w:r>
              <w:rPr>
                <w:rFonts w:ascii="仿宋" w:eastAsia="仿宋" w:hAnsi="仿宋" w:cs="仿宋" w:hint="eastAsia"/>
                <w:color w:val="000000"/>
                <w:kern w:val="0"/>
                <w:sz w:val="24"/>
                <w:szCs w:val="24"/>
              </w:rPr>
              <w:t>标准</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甲醛释放量≤</w:t>
            </w:r>
            <w:r>
              <w:rPr>
                <w:rFonts w:ascii="仿宋" w:eastAsia="仿宋" w:hAnsi="仿宋" w:cs="仿宋" w:hint="eastAsia"/>
                <w:color w:val="000000"/>
                <w:kern w:val="0"/>
                <w:sz w:val="24"/>
                <w:szCs w:val="24"/>
              </w:rPr>
              <w:t>0.</w:t>
            </w:r>
            <w:r>
              <w:rPr>
                <w:rFonts w:ascii="仿宋" w:eastAsia="仿宋" w:hAnsi="仿宋" w:cs="仿宋" w:hint="eastAsia"/>
                <w:color w:val="000000"/>
                <w:kern w:val="0"/>
                <w:sz w:val="24"/>
                <w:szCs w:val="24"/>
              </w:rPr>
              <w:t>019</w:t>
            </w:r>
            <w:r>
              <w:rPr>
                <w:rFonts w:ascii="仿宋" w:eastAsia="仿宋" w:hAnsi="仿宋" w:cs="仿宋" w:hint="eastAsia"/>
                <w:color w:val="000000"/>
                <w:kern w:val="0"/>
                <w:sz w:val="24"/>
                <w:szCs w:val="24"/>
              </w:rPr>
              <w:t>mg/m3</w:t>
            </w:r>
            <w:r>
              <w:rPr>
                <w:rFonts w:ascii="仿宋" w:eastAsia="仿宋" w:hAnsi="仿宋" w:cs="仿宋" w:hint="eastAsia"/>
                <w:color w:val="000000"/>
                <w:kern w:val="0"/>
                <w:sz w:val="24"/>
                <w:szCs w:val="24"/>
              </w:rPr>
              <w:t>，静曲强度</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18</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7</w:t>
            </w:r>
            <w:r>
              <w:rPr>
                <w:rFonts w:ascii="仿宋" w:eastAsia="仿宋" w:hAnsi="仿宋" w:cs="仿宋" w:hint="eastAsia"/>
                <w:color w:val="000000"/>
                <w:kern w:val="0"/>
                <w:sz w:val="24"/>
                <w:szCs w:val="24"/>
              </w:rPr>
              <w:t>Mpa</w:t>
            </w:r>
            <w:r>
              <w:rPr>
                <w:rFonts w:ascii="仿宋" w:eastAsia="仿宋" w:hAnsi="仿宋" w:cs="仿宋" w:hint="eastAsia"/>
                <w:color w:val="000000"/>
                <w:kern w:val="0"/>
                <w:sz w:val="24"/>
                <w:szCs w:val="24"/>
              </w:rPr>
              <w:t>，弹性模量</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2230</w:t>
            </w:r>
            <w:r>
              <w:rPr>
                <w:rFonts w:ascii="仿宋" w:eastAsia="仿宋" w:hAnsi="仿宋" w:cs="仿宋" w:hint="eastAsia"/>
                <w:color w:val="000000"/>
                <w:kern w:val="0"/>
                <w:sz w:val="24"/>
                <w:szCs w:val="24"/>
              </w:rPr>
              <w:t>Mpa</w:t>
            </w:r>
            <w:r>
              <w:rPr>
                <w:rFonts w:ascii="仿宋" w:eastAsia="仿宋" w:hAnsi="仿宋" w:cs="仿宋" w:hint="eastAsia"/>
                <w:color w:val="000000"/>
                <w:kern w:val="0"/>
                <w:sz w:val="24"/>
                <w:szCs w:val="24"/>
              </w:rPr>
              <w:t>，内胶合强度</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0.</w:t>
            </w:r>
            <w:r>
              <w:rPr>
                <w:rFonts w:ascii="仿宋" w:eastAsia="仿宋" w:hAnsi="仿宋" w:cs="仿宋" w:hint="eastAsia"/>
                <w:color w:val="000000"/>
                <w:kern w:val="0"/>
                <w:sz w:val="24"/>
                <w:szCs w:val="24"/>
              </w:rPr>
              <w:t>51</w:t>
            </w:r>
            <w:r>
              <w:rPr>
                <w:rFonts w:ascii="仿宋" w:eastAsia="仿宋" w:hAnsi="仿宋" w:cs="仿宋" w:hint="eastAsia"/>
                <w:color w:val="000000"/>
                <w:kern w:val="0"/>
                <w:sz w:val="24"/>
                <w:szCs w:val="24"/>
              </w:rPr>
              <w:t>Mpa</w:t>
            </w:r>
            <w:r>
              <w:rPr>
                <w:rFonts w:ascii="仿宋" w:eastAsia="仿宋" w:hAnsi="仿宋" w:cs="仿宋" w:hint="eastAsia"/>
                <w:color w:val="000000"/>
                <w:kern w:val="0"/>
                <w:sz w:val="24"/>
                <w:szCs w:val="24"/>
              </w:rPr>
              <w:t>，表面胶合强度</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0.8</w:t>
            </w:r>
            <w:r>
              <w:rPr>
                <w:rFonts w:ascii="仿宋" w:eastAsia="仿宋" w:hAnsi="仿宋" w:cs="仿宋" w:hint="eastAsia"/>
                <w:color w:val="000000"/>
                <w:kern w:val="0"/>
                <w:sz w:val="24"/>
                <w:szCs w:val="24"/>
              </w:rPr>
              <w:t>8</w:t>
            </w:r>
            <w:r>
              <w:rPr>
                <w:rFonts w:ascii="仿宋" w:eastAsia="仿宋" w:hAnsi="仿宋" w:cs="仿宋" w:hint="eastAsia"/>
                <w:color w:val="000000"/>
                <w:kern w:val="0"/>
                <w:sz w:val="24"/>
                <w:szCs w:val="24"/>
              </w:rPr>
              <w:t>Mpa</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2h</w:t>
            </w:r>
            <w:r>
              <w:rPr>
                <w:rFonts w:ascii="仿宋" w:eastAsia="仿宋" w:hAnsi="仿宋" w:cs="仿宋" w:hint="eastAsia"/>
                <w:color w:val="000000"/>
                <w:kern w:val="0"/>
                <w:sz w:val="24"/>
                <w:szCs w:val="24"/>
              </w:rPr>
              <w:t>吸水厚度膨胀率≤</w:t>
            </w:r>
            <w:r>
              <w:rPr>
                <w:rFonts w:ascii="仿宋" w:eastAsia="仿宋" w:hAnsi="仿宋" w:cs="仿宋" w:hint="eastAsia"/>
                <w:color w:val="000000"/>
                <w:kern w:val="0"/>
                <w:sz w:val="24"/>
                <w:szCs w:val="24"/>
              </w:rPr>
              <w:t>6.3</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挥发性有机化合物（</w:t>
            </w:r>
            <w:r>
              <w:rPr>
                <w:rFonts w:ascii="仿宋" w:eastAsia="仿宋" w:hAnsi="仿宋" w:cs="仿宋" w:hint="eastAsia"/>
                <w:color w:val="000000"/>
                <w:kern w:val="0"/>
                <w:sz w:val="24"/>
                <w:szCs w:val="24"/>
              </w:rPr>
              <w:t>72h</w:t>
            </w:r>
            <w:r>
              <w:rPr>
                <w:rFonts w:ascii="仿宋" w:eastAsia="仿宋" w:hAnsi="仿宋" w:cs="仿宋" w:hint="eastAsia"/>
                <w:color w:val="000000"/>
                <w:kern w:val="0"/>
                <w:sz w:val="24"/>
                <w:szCs w:val="24"/>
              </w:rPr>
              <w:t>）笨、甲苯、二甲苯、总挥发性有机化合物（</w:t>
            </w:r>
            <w:r>
              <w:rPr>
                <w:rFonts w:ascii="仿宋" w:eastAsia="仿宋" w:hAnsi="仿宋" w:cs="仿宋" w:hint="eastAsia"/>
                <w:color w:val="000000"/>
                <w:kern w:val="0"/>
                <w:sz w:val="24"/>
                <w:szCs w:val="24"/>
              </w:rPr>
              <w:t>TVOC</w:t>
            </w:r>
            <w:r>
              <w:rPr>
                <w:rFonts w:ascii="仿宋" w:eastAsia="仿宋" w:hAnsi="仿宋" w:cs="仿宋" w:hint="eastAsia"/>
                <w:color w:val="000000"/>
                <w:kern w:val="0"/>
                <w:sz w:val="24"/>
                <w:szCs w:val="24"/>
              </w:rPr>
              <w:t>）均未检出</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PVC</w:t>
            </w:r>
            <w:r>
              <w:rPr>
                <w:rFonts w:ascii="仿宋" w:eastAsia="仿宋" w:hAnsi="仿宋" w:cs="仿宋" w:hint="eastAsia"/>
                <w:color w:val="000000"/>
                <w:kern w:val="0"/>
                <w:sz w:val="24"/>
                <w:szCs w:val="24"/>
              </w:rPr>
              <w:t>封边</w:t>
            </w:r>
            <w:proofErr w:type="gramStart"/>
            <w:r>
              <w:rPr>
                <w:rFonts w:ascii="仿宋" w:eastAsia="仿宋" w:hAnsi="仿宋" w:cs="仿宋" w:hint="eastAsia"/>
                <w:color w:val="000000"/>
                <w:kern w:val="0"/>
                <w:sz w:val="24"/>
                <w:szCs w:val="24"/>
              </w:rPr>
              <w:t>条</w:t>
            </w:r>
            <w:r>
              <w:rPr>
                <w:rFonts w:ascii="仿宋" w:eastAsia="仿宋" w:hAnsi="仿宋" w:cs="仿宋" w:hint="eastAsia"/>
                <w:color w:val="000000"/>
                <w:kern w:val="0"/>
                <w:sz w:val="24"/>
                <w:szCs w:val="24"/>
              </w:rPr>
              <w:t>符合</w:t>
            </w:r>
            <w:proofErr w:type="gramEnd"/>
            <w:r>
              <w:rPr>
                <w:rFonts w:ascii="仿宋" w:eastAsia="仿宋" w:hAnsi="仿宋" w:cs="仿宋" w:hint="eastAsia"/>
                <w:color w:val="000000"/>
                <w:kern w:val="0"/>
                <w:sz w:val="24"/>
                <w:szCs w:val="24"/>
              </w:rPr>
              <w:t>QB/T4463-2013</w:t>
            </w:r>
            <w:r>
              <w:rPr>
                <w:rFonts w:ascii="仿宋" w:eastAsia="仿宋" w:hAnsi="仿宋" w:cs="仿宋" w:hint="eastAsia"/>
                <w:color w:val="000000"/>
                <w:kern w:val="0"/>
                <w:sz w:val="24"/>
                <w:szCs w:val="24"/>
              </w:rPr>
              <w:t>（家具用封边条技术要求）的标准：</w:t>
            </w:r>
            <w:r>
              <w:rPr>
                <w:rFonts w:ascii="仿宋" w:eastAsia="仿宋" w:hAnsi="仿宋" w:cs="仿宋" w:hint="eastAsia"/>
                <w:color w:val="000000"/>
                <w:kern w:val="0"/>
                <w:sz w:val="24"/>
                <w:szCs w:val="24"/>
              </w:rPr>
              <w:t>耐干热性、耐磨性、耐开裂性</w:t>
            </w:r>
            <w:r>
              <w:rPr>
                <w:rFonts w:ascii="仿宋" w:eastAsia="仿宋" w:hAnsi="仿宋" w:cs="仿宋" w:hint="eastAsia"/>
                <w:color w:val="000000"/>
                <w:kern w:val="0"/>
                <w:sz w:val="24"/>
                <w:szCs w:val="24"/>
              </w:rPr>
              <w:t>、耐龟裂性检测合格</w:t>
            </w:r>
            <w:r>
              <w:rPr>
                <w:rFonts w:ascii="仿宋" w:eastAsia="仿宋" w:hAnsi="仿宋" w:cs="仿宋" w:hint="eastAsia"/>
                <w:color w:val="000000"/>
                <w:kern w:val="0"/>
                <w:sz w:val="24"/>
                <w:szCs w:val="24"/>
              </w:rPr>
              <w:t>，甲醛</w:t>
            </w:r>
            <w:proofErr w:type="gramStart"/>
            <w:r>
              <w:rPr>
                <w:rFonts w:ascii="仿宋" w:eastAsia="仿宋" w:hAnsi="仿宋" w:cs="仿宋" w:hint="eastAsia"/>
                <w:color w:val="000000"/>
                <w:kern w:val="0"/>
                <w:sz w:val="24"/>
                <w:szCs w:val="24"/>
              </w:rPr>
              <w:t>释放量未检出</w:t>
            </w:r>
            <w:proofErr w:type="gramEnd"/>
            <w:r>
              <w:rPr>
                <w:rFonts w:ascii="仿宋" w:eastAsia="仿宋" w:hAnsi="仿宋" w:cs="仿宋" w:hint="eastAsia"/>
                <w:color w:val="000000"/>
                <w:kern w:val="0"/>
                <w:sz w:val="24"/>
                <w:szCs w:val="24"/>
              </w:rPr>
              <w:t>，可迁移元素（铅、镉、铬、汞、砷、钡、锑、硒）</w:t>
            </w:r>
            <w:r>
              <w:rPr>
                <w:rFonts w:ascii="仿宋" w:eastAsia="仿宋" w:hAnsi="仿宋" w:cs="仿宋" w:hint="eastAsia"/>
                <w:color w:val="000000"/>
                <w:kern w:val="0"/>
                <w:sz w:val="24"/>
                <w:szCs w:val="24"/>
              </w:rPr>
              <w:t>均未检出。</w:t>
            </w:r>
          </w:p>
          <w:p w:rsidR="000D11BD" w:rsidRDefault="00B17276">
            <w:pPr>
              <w:wordWrap w:val="0"/>
              <w:rPr>
                <w:rFonts w:ascii="仿宋" w:eastAsia="仿宋" w:hAnsi="仿宋" w:cs="仿宋"/>
                <w:sz w:val="24"/>
                <w:szCs w:val="24"/>
              </w:rPr>
            </w:pPr>
            <w:r>
              <w:rPr>
                <w:rFonts w:ascii="仿宋" w:eastAsia="仿宋" w:hAnsi="仿宋" w:cs="仿宋" w:hint="eastAsia"/>
                <w:sz w:val="24"/>
                <w:szCs w:val="24"/>
              </w:rPr>
              <w:t>提供</w:t>
            </w:r>
            <w:r>
              <w:rPr>
                <w:rFonts w:ascii="仿宋" w:eastAsia="仿宋" w:hAnsi="仿宋" w:cs="仿宋" w:hint="eastAsia"/>
                <w:sz w:val="24"/>
                <w:szCs w:val="24"/>
              </w:rPr>
              <w:t>2023</w:t>
            </w:r>
            <w:r>
              <w:rPr>
                <w:rFonts w:ascii="仿宋" w:eastAsia="仿宋" w:hAnsi="仿宋" w:cs="仿宋" w:hint="eastAsia"/>
                <w:sz w:val="24"/>
                <w:szCs w:val="24"/>
              </w:rPr>
              <w:t>年至今的带有</w:t>
            </w:r>
            <w:r>
              <w:rPr>
                <w:rFonts w:ascii="仿宋" w:eastAsia="仿宋" w:hAnsi="仿宋" w:cs="仿宋" w:hint="eastAsia"/>
                <w:sz w:val="24"/>
                <w:szCs w:val="24"/>
              </w:rPr>
              <w:t>CMA</w:t>
            </w:r>
            <w:r>
              <w:rPr>
                <w:rFonts w:ascii="仿宋" w:eastAsia="仿宋" w:hAnsi="仿宋" w:cs="仿宋" w:hint="eastAsia"/>
                <w:sz w:val="24"/>
                <w:szCs w:val="24"/>
              </w:rPr>
              <w:t>、</w:t>
            </w:r>
            <w:r>
              <w:rPr>
                <w:rFonts w:ascii="仿宋" w:eastAsia="仿宋" w:hAnsi="仿宋" w:cs="仿宋" w:hint="eastAsia"/>
                <w:sz w:val="24"/>
                <w:szCs w:val="24"/>
              </w:rPr>
              <w:t>CNAS</w:t>
            </w:r>
            <w:r>
              <w:rPr>
                <w:rFonts w:ascii="仿宋" w:eastAsia="仿宋" w:hAnsi="仿宋" w:cs="仿宋" w:hint="eastAsia"/>
                <w:sz w:val="24"/>
                <w:szCs w:val="24"/>
              </w:rPr>
              <w:t>标识具有二</w:t>
            </w:r>
            <w:proofErr w:type="gramStart"/>
            <w:r>
              <w:rPr>
                <w:rFonts w:ascii="仿宋" w:eastAsia="仿宋" w:hAnsi="仿宋" w:cs="仿宋" w:hint="eastAsia"/>
                <w:sz w:val="24"/>
                <w:szCs w:val="24"/>
              </w:rPr>
              <w:t>维码可</w:t>
            </w:r>
            <w:proofErr w:type="gramEnd"/>
            <w:r>
              <w:rPr>
                <w:rFonts w:ascii="仿宋" w:eastAsia="仿宋" w:hAnsi="仿宋" w:cs="仿宋" w:hint="eastAsia"/>
                <w:sz w:val="24"/>
                <w:szCs w:val="24"/>
              </w:rPr>
              <w:t>查询真伪的“</w:t>
            </w:r>
            <w:r>
              <w:rPr>
                <w:rFonts w:ascii="仿宋" w:eastAsia="仿宋" w:hAnsi="仿宋" w:cs="仿宋" w:hint="eastAsia"/>
                <w:sz w:val="24"/>
                <w:szCs w:val="24"/>
              </w:rPr>
              <w:t>PVC</w:t>
            </w:r>
            <w:r>
              <w:rPr>
                <w:rFonts w:ascii="仿宋" w:eastAsia="仿宋" w:hAnsi="仿宋" w:cs="仿宋" w:hint="eastAsia"/>
                <w:sz w:val="24"/>
                <w:szCs w:val="24"/>
              </w:rPr>
              <w:t>封边条”“</w:t>
            </w:r>
            <w:r>
              <w:rPr>
                <w:rFonts w:ascii="仿宋" w:eastAsia="仿宋" w:hAnsi="仿宋" w:cs="仿宋" w:hint="eastAsia"/>
                <w:sz w:val="24"/>
                <w:szCs w:val="24"/>
              </w:rPr>
              <w:t>ENF</w:t>
            </w:r>
            <w:r>
              <w:rPr>
                <w:rFonts w:ascii="仿宋" w:eastAsia="仿宋" w:hAnsi="仿宋" w:cs="仿宋" w:hint="eastAsia"/>
                <w:sz w:val="24"/>
                <w:szCs w:val="24"/>
              </w:rPr>
              <w:t>级浸渍胶膜纸饰面刨花板”市级以上的抽样检验的检测报告，全部符合技术参数指标的得</w:t>
            </w:r>
            <w:r>
              <w:rPr>
                <w:rFonts w:ascii="仿宋" w:eastAsia="仿宋" w:hAnsi="仿宋" w:cs="仿宋" w:hint="eastAsia"/>
                <w:sz w:val="24"/>
                <w:szCs w:val="24"/>
              </w:rPr>
              <w:t>5</w:t>
            </w:r>
            <w:r>
              <w:rPr>
                <w:rFonts w:ascii="仿宋" w:eastAsia="仿宋" w:hAnsi="仿宋" w:cs="仿宋" w:hint="eastAsia"/>
                <w:sz w:val="24"/>
                <w:szCs w:val="24"/>
              </w:rPr>
              <w:t>分，有一条参数不满足或未提供的得</w:t>
            </w:r>
            <w:r>
              <w:rPr>
                <w:rFonts w:ascii="仿宋" w:eastAsia="仿宋" w:hAnsi="仿宋" w:cs="仿宋" w:hint="eastAsia"/>
                <w:sz w:val="24"/>
                <w:szCs w:val="24"/>
              </w:rPr>
              <w:t>0</w:t>
            </w:r>
            <w:r>
              <w:rPr>
                <w:rFonts w:ascii="仿宋" w:eastAsia="仿宋" w:hAnsi="仿宋" w:cs="仿宋" w:hint="eastAsia"/>
                <w:sz w:val="24"/>
                <w:szCs w:val="24"/>
              </w:rPr>
              <w:t>分。</w:t>
            </w:r>
          </w:p>
        </w:tc>
        <w:tc>
          <w:tcPr>
            <w:tcW w:w="1159" w:type="dxa"/>
            <w:vMerge/>
            <w:vAlign w:val="center"/>
          </w:tcPr>
          <w:p w:rsidR="000D11BD" w:rsidRDefault="000D11BD">
            <w:pPr>
              <w:wordWrap w:val="0"/>
              <w:ind w:firstLine="480"/>
              <w:rPr>
                <w:rFonts w:ascii="仿宋" w:eastAsia="仿宋" w:hAnsi="仿宋" w:cs="仿宋"/>
                <w:sz w:val="24"/>
                <w:szCs w:val="24"/>
              </w:rPr>
            </w:pPr>
          </w:p>
        </w:tc>
      </w:tr>
      <w:tr w:rsidR="000D11BD">
        <w:trPr>
          <w:trHeight w:val="430"/>
        </w:trPr>
        <w:tc>
          <w:tcPr>
            <w:tcW w:w="613" w:type="dxa"/>
            <w:vMerge/>
            <w:vAlign w:val="center"/>
          </w:tcPr>
          <w:p w:rsidR="000D11BD" w:rsidRDefault="000D11BD">
            <w:pPr>
              <w:wordWrap w:val="0"/>
              <w:ind w:firstLine="480"/>
              <w:jc w:val="center"/>
              <w:rPr>
                <w:rFonts w:ascii="仿宋" w:eastAsia="仿宋" w:hAnsi="仿宋" w:cs="仿宋"/>
                <w:sz w:val="24"/>
                <w:szCs w:val="24"/>
              </w:rPr>
            </w:pPr>
          </w:p>
        </w:tc>
        <w:tc>
          <w:tcPr>
            <w:tcW w:w="1442" w:type="dxa"/>
            <w:vMerge/>
            <w:vAlign w:val="center"/>
          </w:tcPr>
          <w:p w:rsidR="000D11BD" w:rsidRDefault="000D11BD">
            <w:pPr>
              <w:wordWrap w:val="0"/>
              <w:ind w:firstLine="480"/>
              <w:rPr>
                <w:rFonts w:ascii="仿宋" w:eastAsia="仿宋" w:hAnsi="仿宋" w:cs="仿宋"/>
                <w:sz w:val="24"/>
                <w:szCs w:val="24"/>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5</w:t>
            </w:r>
            <w:r>
              <w:rPr>
                <w:rFonts w:ascii="仿宋" w:eastAsia="仿宋" w:hAnsi="仿宋" w:cs="仿宋" w:hint="eastAsia"/>
                <w:sz w:val="24"/>
                <w:szCs w:val="24"/>
              </w:rPr>
              <w:t>分</w:t>
            </w:r>
          </w:p>
        </w:tc>
        <w:tc>
          <w:tcPr>
            <w:tcW w:w="5739" w:type="dxa"/>
            <w:vAlign w:val="center"/>
          </w:tcPr>
          <w:p w:rsidR="000D11BD" w:rsidRDefault="00B17276">
            <w:pPr>
              <w:wordWrap w:val="0"/>
              <w:rPr>
                <w:rFonts w:ascii="仿宋" w:eastAsia="仿宋" w:hAnsi="仿宋" w:cs="仿宋"/>
                <w:color w:val="000000"/>
                <w:sz w:val="24"/>
                <w:szCs w:val="24"/>
              </w:rPr>
            </w:pPr>
            <w:r>
              <w:rPr>
                <w:rFonts w:ascii="仿宋" w:eastAsia="仿宋" w:hAnsi="仿宋" w:cs="仿宋" w:hint="eastAsia"/>
                <w:color w:val="000000"/>
                <w:sz w:val="24"/>
                <w:szCs w:val="24"/>
              </w:rPr>
              <w:t>折叠培训</w:t>
            </w:r>
            <w:proofErr w:type="gramStart"/>
            <w:r>
              <w:rPr>
                <w:rFonts w:ascii="仿宋" w:eastAsia="仿宋" w:hAnsi="仿宋" w:cs="仿宋" w:hint="eastAsia"/>
                <w:color w:val="000000"/>
                <w:sz w:val="24"/>
                <w:szCs w:val="24"/>
              </w:rPr>
              <w:t>椅</w:t>
            </w:r>
            <w:proofErr w:type="gramEnd"/>
            <w:r>
              <w:rPr>
                <w:rFonts w:ascii="仿宋" w:eastAsia="仿宋" w:hAnsi="仿宋" w:cs="仿宋" w:hint="eastAsia"/>
                <w:color w:val="000000"/>
                <w:sz w:val="24"/>
                <w:szCs w:val="24"/>
              </w:rPr>
              <w:t>成品符合</w:t>
            </w:r>
            <w:r>
              <w:rPr>
                <w:rFonts w:ascii="仿宋" w:eastAsia="仿宋" w:hAnsi="仿宋" w:cs="仿宋" w:hint="eastAsia"/>
                <w:color w:val="000000"/>
                <w:sz w:val="24"/>
                <w:szCs w:val="24"/>
              </w:rPr>
              <w:t>QB/T 2280-2016</w:t>
            </w:r>
            <w:r>
              <w:rPr>
                <w:rFonts w:ascii="仿宋" w:eastAsia="仿宋" w:hAnsi="仿宋" w:cs="仿宋" w:hint="eastAsia"/>
                <w:color w:val="000000"/>
                <w:sz w:val="24"/>
                <w:szCs w:val="24"/>
              </w:rPr>
              <w:t>《办公家具、办公椅》的标准：</w:t>
            </w:r>
            <w:r>
              <w:rPr>
                <w:rFonts w:ascii="仿宋" w:eastAsia="仿宋" w:hAnsi="仿宋" w:cs="仿宋" w:hint="eastAsia"/>
                <w:sz w:val="24"/>
                <w:szCs w:val="24"/>
              </w:rPr>
              <w:t>形状和位置公差（椅背偏心度≤</w:t>
            </w:r>
            <w:r>
              <w:rPr>
                <w:rFonts w:ascii="仿宋" w:eastAsia="仿宋" w:hAnsi="仿宋" w:cs="仿宋" w:hint="eastAsia"/>
                <w:sz w:val="24"/>
                <w:szCs w:val="24"/>
              </w:rPr>
              <w:t>98mm</w:t>
            </w:r>
            <w:proofErr w:type="gramStart"/>
            <w:r>
              <w:rPr>
                <w:rFonts w:ascii="仿宋" w:eastAsia="仿宋" w:hAnsi="仿宋" w:cs="仿宋" w:hint="eastAsia"/>
                <w:sz w:val="24"/>
                <w:szCs w:val="24"/>
              </w:rPr>
              <w:t>，着</w:t>
            </w:r>
            <w:proofErr w:type="gramEnd"/>
            <w:r>
              <w:rPr>
                <w:rFonts w:ascii="仿宋" w:eastAsia="仿宋" w:hAnsi="仿宋" w:cs="仿宋" w:hint="eastAsia"/>
                <w:sz w:val="24"/>
                <w:szCs w:val="24"/>
              </w:rPr>
              <w:t>地平稳性≤</w:t>
            </w:r>
            <w:r>
              <w:rPr>
                <w:rFonts w:ascii="仿宋" w:eastAsia="仿宋" w:hAnsi="仿宋" w:cs="仿宋" w:hint="eastAsia"/>
                <w:sz w:val="24"/>
                <w:szCs w:val="24"/>
              </w:rPr>
              <w:t>1mm</w:t>
            </w:r>
            <w:r>
              <w:rPr>
                <w:rFonts w:ascii="仿宋" w:eastAsia="仿宋" w:hAnsi="仿宋" w:cs="仿宋" w:hint="eastAsia"/>
                <w:sz w:val="24"/>
                <w:szCs w:val="24"/>
              </w:rPr>
              <w:t>，外形对称度≤</w:t>
            </w:r>
            <w:r>
              <w:rPr>
                <w:rFonts w:ascii="仿宋" w:eastAsia="仿宋" w:hAnsi="仿宋" w:cs="仿宋" w:hint="eastAsia"/>
                <w:sz w:val="24"/>
                <w:szCs w:val="24"/>
              </w:rPr>
              <w:t>3mm</w:t>
            </w:r>
            <w:r>
              <w:rPr>
                <w:rFonts w:ascii="仿宋" w:eastAsia="仿宋" w:hAnsi="仿宋" w:cs="仿宋" w:hint="eastAsia"/>
                <w:sz w:val="24"/>
                <w:szCs w:val="24"/>
              </w:rPr>
              <w:t>，座面左右水平偏差≤</w:t>
            </w:r>
            <w:r>
              <w:rPr>
                <w:rFonts w:ascii="仿宋" w:eastAsia="仿宋" w:hAnsi="仿宋" w:cs="仿宋" w:hint="eastAsia"/>
                <w:sz w:val="24"/>
                <w:szCs w:val="24"/>
              </w:rPr>
              <w:t>3mm</w:t>
            </w:r>
            <w:r>
              <w:rPr>
                <w:rFonts w:ascii="仿宋" w:eastAsia="仿宋" w:hAnsi="仿宋" w:cs="仿宋" w:hint="eastAsia"/>
                <w:sz w:val="24"/>
                <w:szCs w:val="24"/>
              </w:rPr>
              <w:t>）；外观（塑料件外观</w:t>
            </w:r>
            <w:r>
              <w:rPr>
                <w:rFonts w:ascii="仿宋" w:eastAsia="仿宋" w:hAnsi="仿宋" w:cs="仿宋" w:hint="eastAsia"/>
                <w:sz w:val="24"/>
                <w:szCs w:val="24"/>
              </w:rPr>
              <w:t>&lt;</w:t>
            </w:r>
            <w:r>
              <w:rPr>
                <w:rFonts w:ascii="仿宋" w:eastAsia="仿宋" w:hAnsi="仿宋" w:cs="仿宋" w:hint="eastAsia"/>
                <w:sz w:val="24"/>
                <w:szCs w:val="24"/>
              </w:rPr>
              <w:t>无裂纹无明显变形、无明显缩孔气泡杂质伤痕、表面光洁无划痕无污渍无明显色差</w:t>
            </w:r>
            <w:r>
              <w:rPr>
                <w:rFonts w:ascii="仿宋" w:eastAsia="仿宋" w:hAnsi="仿宋" w:cs="仿宋" w:hint="eastAsia"/>
                <w:sz w:val="24"/>
                <w:szCs w:val="24"/>
              </w:rPr>
              <w:t>&gt;</w:t>
            </w:r>
            <w:r>
              <w:rPr>
                <w:rFonts w:ascii="仿宋" w:eastAsia="仿宋" w:hAnsi="仿宋" w:cs="仿宋" w:hint="eastAsia"/>
                <w:sz w:val="24"/>
                <w:szCs w:val="24"/>
              </w:rPr>
              <w:t>，金属件外观</w:t>
            </w:r>
            <w:r>
              <w:rPr>
                <w:rFonts w:ascii="仿宋" w:eastAsia="仿宋" w:hAnsi="仿宋" w:cs="仿宋" w:hint="eastAsia"/>
                <w:sz w:val="24"/>
                <w:szCs w:val="24"/>
              </w:rPr>
              <w:t>&lt;</w:t>
            </w:r>
            <w:r>
              <w:rPr>
                <w:rFonts w:ascii="仿宋" w:eastAsia="仿宋" w:hAnsi="仿宋" w:cs="仿宋" w:hint="eastAsia"/>
                <w:sz w:val="24"/>
                <w:szCs w:val="24"/>
              </w:rPr>
              <w:t>金属件防锈处理无锈迹无裂纹结疤、焊接处无脱焊虚焊焊穿、焊接件无夹渣气孔焊</w:t>
            </w:r>
            <w:proofErr w:type="gramStart"/>
            <w:r>
              <w:rPr>
                <w:rFonts w:ascii="仿宋" w:eastAsia="仿宋" w:hAnsi="仿宋" w:cs="仿宋" w:hint="eastAsia"/>
                <w:sz w:val="24"/>
                <w:szCs w:val="24"/>
              </w:rPr>
              <w:t>瘤咬边</w:t>
            </w:r>
            <w:proofErr w:type="gramEnd"/>
            <w:r>
              <w:rPr>
                <w:rFonts w:ascii="仿宋" w:eastAsia="仿宋" w:hAnsi="仿宋" w:cs="仿宋" w:hint="eastAsia"/>
                <w:sz w:val="24"/>
                <w:szCs w:val="24"/>
              </w:rPr>
              <w:t>飞溅</w:t>
            </w:r>
            <w:r>
              <w:rPr>
                <w:rFonts w:ascii="仿宋" w:eastAsia="仿宋" w:hAnsi="仿宋" w:cs="仿宋" w:hint="eastAsia"/>
                <w:sz w:val="24"/>
                <w:szCs w:val="24"/>
              </w:rPr>
              <w:t>&gt;);</w:t>
            </w:r>
            <w:r>
              <w:rPr>
                <w:rFonts w:ascii="仿宋" w:eastAsia="仿宋" w:hAnsi="仿宋" w:cs="仿宋" w:hint="eastAsia"/>
                <w:sz w:val="24"/>
                <w:szCs w:val="24"/>
              </w:rPr>
              <w:t>理化性能</w:t>
            </w:r>
            <w:r>
              <w:rPr>
                <w:rFonts w:ascii="仿宋" w:eastAsia="仿宋" w:hAnsi="仿宋" w:cs="仿宋" w:hint="eastAsia"/>
                <w:sz w:val="24"/>
                <w:szCs w:val="24"/>
              </w:rPr>
              <w:t>(</w:t>
            </w:r>
            <w:r>
              <w:rPr>
                <w:rFonts w:ascii="仿宋" w:eastAsia="仿宋" w:hAnsi="仿宋" w:cs="仿宋" w:hint="eastAsia"/>
                <w:sz w:val="24"/>
                <w:szCs w:val="24"/>
              </w:rPr>
              <w:t>耐盐雾检测合格、附着力</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w:t>
            </w:r>
            <w:r>
              <w:rPr>
                <w:rFonts w:ascii="仿宋" w:eastAsia="仿宋" w:hAnsi="仿宋" w:cs="仿宋" w:hint="eastAsia"/>
                <w:color w:val="000000"/>
                <w:kern w:val="0"/>
                <w:sz w:val="24"/>
                <w:szCs w:val="24"/>
              </w:rPr>
              <w:t>级</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w:t>
            </w:r>
            <w:r>
              <w:rPr>
                <w:rFonts w:ascii="仿宋" w:eastAsia="仿宋" w:hAnsi="仿宋" w:cs="仿宋" w:hint="eastAsia"/>
                <w:color w:val="000000"/>
                <w:sz w:val="24"/>
                <w:szCs w:val="24"/>
              </w:rPr>
              <w:t>甲醛</w:t>
            </w:r>
            <w:proofErr w:type="gramStart"/>
            <w:r>
              <w:rPr>
                <w:rFonts w:ascii="仿宋" w:eastAsia="仿宋" w:hAnsi="仿宋" w:cs="仿宋" w:hint="eastAsia"/>
                <w:color w:val="000000"/>
                <w:sz w:val="24"/>
                <w:szCs w:val="24"/>
              </w:rPr>
              <w:t>释放量未检出</w:t>
            </w:r>
            <w:proofErr w:type="gramEnd"/>
            <w:r>
              <w:rPr>
                <w:rFonts w:ascii="仿宋" w:eastAsia="仿宋" w:hAnsi="仿宋" w:cs="仿宋" w:hint="eastAsia"/>
                <w:color w:val="000000"/>
                <w:sz w:val="24"/>
                <w:szCs w:val="24"/>
              </w:rPr>
              <w:t>；</w:t>
            </w:r>
            <w:r>
              <w:rPr>
                <w:rFonts w:ascii="仿宋" w:eastAsia="仿宋" w:hAnsi="仿宋" w:cs="仿宋" w:hint="eastAsia"/>
                <w:color w:val="000000"/>
                <w:sz w:val="24"/>
                <w:szCs w:val="24"/>
              </w:rPr>
              <w:t>TVOC</w:t>
            </w:r>
            <w:r>
              <w:rPr>
                <w:rFonts w:ascii="仿宋" w:eastAsia="仿宋" w:hAnsi="仿宋" w:cs="仿宋" w:hint="eastAsia"/>
                <w:color w:val="000000"/>
                <w:sz w:val="24"/>
                <w:szCs w:val="24"/>
              </w:rPr>
              <w:t>未检出，阻燃性检验合格。</w:t>
            </w:r>
          </w:p>
          <w:p w:rsidR="000D11BD" w:rsidRDefault="00B17276">
            <w:pPr>
              <w:wordWrap w:val="0"/>
              <w:rPr>
                <w:rFonts w:ascii="仿宋" w:eastAsia="仿宋" w:hAnsi="仿宋" w:cs="仿宋"/>
                <w:sz w:val="24"/>
                <w:szCs w:val="24"/>
              </w:rPr>
            </w:pPr>
            <w:r>
              <w:rPr>
                <w:rFonts w:ascii="仿宋" w:eastAsia="仿宋" w:hAnsi="仿宋" w:cs="仿宋" w:hint="eastAsia"/>
                <w:sz w:val="24"/>
                <w:szCs w:val="24"/>
              </w:rPr>
              <w:t>提供</w:t>
            </w:r>
            <w:r>
              <w:rPr>
                <w:rFonts w:ascii="仿宋" w:eastAsia="仿宋" w:hAnsi="仿宋" w:cs="仿宋" w:hint="eastAsia"/>
                <w:sz w:val="24"/>
                <w:szCs w:val="24"/>
              </w:rPr>
              <w:t>2023</w:t>
            </w:r>
            <w:r>
              <w:rPr>
                <w:rFonts w:ascii="仿宋" w:eastAsia="仿宋" w:hAnsi="仿宋" w:cs="仿宋" w:hint="eastAsia"/>
                <w:sz w:val="24"/>
                <w:szCs w:val="24"/>
              </w:rPr>
              <w:t>年至今的带有</w:t>
            </w:r>
            <w:r>
              <w:rPr>
                <w:rFonts w:ascii="仿宋" w:eastAsia="仿宋" w:hAnsi="仿宋" w:cs="仿宋" w:hint="eastAsia"/>
                <w:sz w:val="24"/>
                <w:szCs w:val="24"/>
              </w:rPr>
              <w:t>CMA</w:t>
            </w:r>
            <w:r>
              <w:rPr>
                <w:rFonts w:ascii="仿宋" w:eastAsia="仿宋" w:hAnsi="仿宋" w:cs="仿宋" w:hint="eastAsia"/>
                <w:sz w:val="24"/>
                <w:szCs w:val="24"/>
              </w:rPr>
              <w:t>、</w:t>
            </w:r>
            <w:r>
              <w:rPr>
                <w:rFonts w:ascii="仿宋" w:eastAsia="仿宋" w:hAnsi="仿宋" w:cs="仿宋" w:hint="eastAsia"/>
                <w:sz w:val="24"/>
                <w:szCs w:val="24"/>
              </w:rPr>
              <w:t>CNAS</w:t>
            </w:r>
            <w:r>
              <w:rPr>
                <w:rFonts w:ascii="仿宋" w:eastAsia="仿宋" w:hAnsi="仿宋" w:cs="仿宋" w:hint="eastAsia"/>
                <w:sz w:val="24"/>
                <w:szCs w:val="24"/>
              </w:rPr>
              <w:t>标识具有二</w:t>
            </w:r>
            <w:proofErr w:type="gramStart"/>
            <w:r>
              <w:rPr>
                <w:rFonts w:ascii="仿宋" w:eastAsia="仿宋" w:hAnsi="仿宋" w:cs="仿宋" w:hint="eastAsia"/>
                <w:sz w:val="24"/>
                <w:szCs w:val="24"/>
              </w:rPr>
              <w:t>维码可</w:t>
            </w:r>
            <w:proofErr w:type="gramEnd"/>
            <w:r>
              <w:rPr>
                <w:rFonts w:ascii="仿宋" w:eastAsia="仿宋" w:hAnsi="仿宋" w:cs="仿宋" w:hint="eastAsia"/>
                <w:sz w:val="24"/>
                <w:szCs w:val="24"/>
              </w:rPr>
              <w:t>查询真伪的“</w:t>
            </w:r>
            <w:r>
              <w:rPr>
                <w:rFonts w:ascii="仿宋" w:eastAsia="仿宋" w:hAnsi="仿宋" w:cs="仿宋" w:hint="eastAsia"/>
                <w:color w:val="000000"/>
                <w:sz w:val="24"/>
                <w:szCs w:val="24"/>
              </w:rPr>
              <w:t>折叠培训椅</w:t>
            </w:r>
            <w:r>
              <w:rPr>
                <w:rFonts w:ascii="仿宋" w:eastAsia="仿宋" w:hAnsi="仿宋" w:cs="仿宋" w:hint="eastAsia"/>
                <w:sz w:val="24"/>
                <w:szCs w:val="24"/>
              </w:rPr>
              <w:t>”市级以上的抽样检验的检测报告，全部符合</w:t>
            </w:r>
            <w:r>
              <w:rPr>
                <w:rFonts w:ascii="仿宋" w:eastAsia="仿宋" w:hAnsi="仿宋" w:cs="仿宋" w:hint="eastAsia"/>
                <w:sz w:val="24"/>
                <w:szCs w:val="24"/>
              </w:rPr>
              <w:t>技术参数指标的得</w:t>
            </w:r>
            <w:r>
              <w:rPr>
                <w:rFonts w:ascii="仿宋" w:eastAsia="仿宋" w:hAnsi="仿宋" w:cs="仿宋" w:hint="eastAsia"/>
                <w:sz w:val="24"/>
                <w:szCs w:val="24"/>
              </w:rPr>
              <w:t>5</w:t>
            </w:r>
            <w:r>
              <w:rPr>
                <w:rFonts w:ascii="仿宋" w:eastAsia="仿宋" w:hAnsi="仿宋" w:cs="仿宋" w:hint="eastAsia"/>
                <w:sz w:val="24"/>
                <w:szCs w:val="24"/>
              </w:rPr>
              <w:t>分，有一条参数不满足或未提供的得</w:t>
            </w:r>
            <w:r>
              <w:rPr>
                <w:rFonts w:ascii="仿宋" w:eastAsia="仿宋" w:hAnsi="仿宋" w:cs="仿宋" w:hint="eastAsia"/>
                <w:sz w:val="24"/>
                <w:szCs w:val="24"/>
              </w:rPr>
              <w:t>0</w:t>
            </w:r>
            <w:r>
              <w:rPr>
                <w:rFonts w:ascii="仿宋" w:eastAsia="仿宋" w:hAnsi="仿宋" w:cs="仿宋" w:hint="eastAsia"/>
                <w:sz w:val="24"/>
                <w:szCs w:val="24"/>
              </w:rPr>
              <w:t>分。</w:t>
            </w:r>
          </w:p>
        </w:tc>
        <w:tc>
          <w:tcPr>
            <w:tcW w:w="1159" w:type="dxa"/>
            <w:vMerge/>
            <w:vAlign w:val="center"/>
          </w:tcPr>
          <w:p w:rsidR="000D11BD" w:rsidRDefault="000D11BD">
            <w:pPr>
              <w:wordWrap w:val="0"/>
              <w:ind w:firstLine="480"/>
              <w:rPr>
                <w:rFonts w:ascii="仿宋" w:eastAsia="仿宋" w:hAnsi="仿宋" w:cs="仿宋"/>
                <w:sz w:val="24"/>
                <w:szCs w:val="24"/>
              </w:rPr>
            </w:pPr>
          </w:p>
        </w:tc>
      </w:tr>
      <w:tr w:rsidR="000D11BD">
        <w:trPr>
          <w:trHeight w:val="1309"/>
        </w:trPr>
        <w:tc>
          <w:tcPr>
            <w:tcW w:w="613" w:type="dxa"/>
            <w:vMerge/>
            <w:vAlign w:val="center"/>
          </w:tcPr>
          <w:p w:rsidR="000D11BD" w:rsidRDefault="000D11BD">
            <w:pPr>
              <w:wordWrap w:val="0"/>
              <w:ind w:firstLine="480"/>
              <w:jc w:val="center"/>
              <w:rPr>
                <w:rFonts w:ascii="仿宋" w:eastAsia="仿宋" w:hAnsi="仿宋" w:cs="仿宋"/>
                <w:sz w:val="24"/>
                <w:szCs w:val="24"/>
              </w:rPr>
            </w:pPr>
          </w:p>
        </w:tc>
        <w:tc>
          <w:tcPr>
            <w:tcW w:w="1442" w:type="dxa"/>
            <w:vMerge/>
            <w:vAlign w:val="center"/>
          </w:tcPr>
          <w:p w:rsidR="000D11BD" w:rsidRDefault="000D11BD">
            <w:pPr>
              <w:wordWrap w:val="0"/>
              <w:rPr>
                <w:rFonts w:ascii="仿宋" w:eastAsia="仿宋" w:hAnsi="仿宋" w:cs="仿宋"/>
                <w:sz w:val="24"/>
                <w:szCs w:val="24"/>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5</w:t>
            </w:r>
            <w:r>
              <w:rPr>
                <w:rFonts w:ascii="仿宋" w:eastAsia="仿宋" w:hAnsi="仿宋" w:cs="仿宋" w:hint="eastAsia"/>
                <w:sz w:val="24"/>
                <w:szCs w:val="24"/>
              </w:rPr>
              <w:t>分</w:t>
            </w:r>
          </w:p>
        </w:tc>
        <w:tc>
          <w:tcPr>
            <w:tcW w:w="5739" w:type="dxa"/>
            <w:vAlign w:val="center"/>
          </w:tcPr>
          <w:p w:rsidR="000D11BD" w:rsidRDefault="00B17276">
            <w:pPr>
              <w:wordWrap w:val="0"/>
              <w:rPr>
                <w:rFonts w:ascii="仿宋" w:eastAsia="仿宋" w:hAnsi="仿宋" w:cs="仿宋"/>
                <w:color w:val="000000"/>
                <w:kern w:val="0"/>
                <w:sz w:val="24"/>
                <w:szCs w:val="24"/>
              </w:rPr>
            </w:pPr>
            <w:r>
              <w:rPr>
                <w:rFonts w:ascii="仿宋" w:eastAsia="仿宋" w:hAnsi="仿宋" w:cs="仿宋" w:hint="eastAsia"/>
                <w:sz w:val="24"/>
                <w:szCs w:val="24"/>
              </w:rPr>
              <w:t>海绵</w:t>
            </w:r>
            <w:r>
              <w:rPr>
                <w:rFonts w:ascii="仿宋" w:eastAsia="仿宋" w:hAnsi="仿宋" w:cs="仿宋" w:hint="eastAsia"/>
                <w:sz w:val="24"/>
                <w:szCs w:val="24"/>
              </w:rPr>
              <w:t>（阻燃海绵）符合</w:t>
            </w:r>
            <w:r>
              <w:rPr>
                <w:rFonts w:ascii="仿宋" w:eastAsia="仿宋" w:hAnsi="仿宋" w:cs="仿宋" w:hint="eastAsia"/>
                <w:sz w:val="24"/>
                <w:szCs w:val="24"/>
              </w:rPr>
              <w:t>GB/T10802-2006</w:t>
            </w:r>
            <w:r>
              <w:rPr>
                <w:rFonts w:ascii="仿宋" w:eastAsia="仿宋" w:hAnsi="仿宋" w:cs="仿宋" w:hint="eastAsia"/>
                <w:sz w:val="24"/>
                <w:szCs w:val="24"/>
              </w:rPr>
              <w:t>《通用软质聚醚型聚氨酯泡沫塑料》、</w:t>
            </w:r>
            <w:r>
              <w:rPr>
                <w:rFonts w:ascii="仿宋" w:eastAsia="仿宋" w:hAnsi="仿宋" w:cs="仿宋" w:hint="eastAsia"/>
                <w:sz w:val="24"/>
                <w:szCs w:val="24"/>
              </w:rPr>
              <w:t>GB17927.1-2011</w:t>
            </w:r>
            <w:r>
              <w:rPr>
                <w:rFonts w:ascii="仿宋" w:eastAsia="仿宋" w:hAnsi="仿宋" w:cs="仿宋" w:hint="eastAsia"/>
                <w:sz w:val="24"/>
                <w:szCs w:val="24"/>
              </w:rPr>
              <w:t>《软体家具</w:t>
            </w:r>
            <w:r>
              <w:rPr>
                <w:rFonts w:ascii="仿宋" w:eastAsia="仿宋" w:hAnsi="仿宋" w:cs="仿宋" w:hint="eastAsia"/>
                <w:sz w:val="24"/>
                <w:szCs w:val="24"/>
              </w:rPr>
              <w:t xml:space="preserve"> </w:t>
            </w:r>
            <w:r>
              <w:rPr>
                <w:rFonts w:ascii="仿宋" w:eastAsia="仿宋" w:hAnsi="仿宋" w:cs="仿宋" w:hint="eastAsia"/>
                <w:sz w:val="24"/>
                <w:szCs w:val="24"/>
              </w:rPr>
              <w:t>床垫和沙发抗引燃特性的</w:t>
            </w:r>
            <w:r>
              <w:rPr>
                <w:rFonts w:ascii="仿宋" w:eastAsia="仿宋" w:hAnsi="仿宋" w:cs="仿宋" w:hint="eastAsia"/>
                <w:sz w:val="24"/>
                <w:szCs w:val="24"/>
              </w:rPr>
              <w:t xml:space="preserve"> </w:t>
            </w:r>
            <w:r>
              <w:rPr>
                <w:rFonts w:ascii="仿宋" w:eastAsia="仿宋" w:hAnsi="仿宋" w:cs="仿宋" w:hint="eastAsia"/>
                <w:sz w:val="24"/>
                <w:szCs w:val="24"/>
              </w:rPr>
              <w:t>评定第一部分：阴燃的香烟》</w:t>
            </w:r>
            <w:r>
              <w:rPr>
                <w:rFonts w:ascii="仿宋" w:eastAsia="仿宋" w:hAnsi="仿宋" w:cs="仿宋" w:hint="eastAsia"/>
                <w:color w:val="000000"/>
                <w:kern w:val="0"/>
                <w:sz w:val="24"/>
                <w:szCs w:val="24"/>
              </w:rPr>
              <w:t>的标准，其中</w:t>
            </w:r>
            <w:r>
              <w:rPr>
                <w:rFonts w:ascii="仿宋" w:eastAsia="仿宋" w:hAnsi="仿宋" w:cs="仿宋" w:hint="eastAsia"/>
                <w:color w:val="000000"/>
                <w:kern w:val="0"/>
                <w:sz w:val="24"/>
                <w:szCs w:val="24"/>
              </w:rPr>
              <w:t>两侧表皮、裂缝、气孔、气味、污染、色泽均检验合格，</w:t>
            </w:r>
            <w:r>
              <w:rPr>
                <w:rFonts w:ascii="仿宋" w:eastAsia="仿宋" w:hAnsi="仿宋" w:cs="仿宋" w:hint="eastAsia"/>
                <w:color w:val="000000"/>
                <w:kern w:val="0"/>
                <w:sz w:val="24"/>
                <w:szCs w:val="24"/>
              </w:rPr>
              <w:t>75%</w:t>
            </w:r>
            <w:r>
              <w:rPr>
                <w:rFonts w:ascii="仿宋" w:eastAsia="仿宋" w:hAnsi="仿宋" w:cs="仿宋" w:hint="eastAsia"/>
                <w:color w:val="000000"/>
                <w:kern w:val="0"/>
                <w:sz w:val="24"/>
                <w:szCs w:val="24"/>
              </w:rPr>
              <w:t>压缩永久变形</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6%</w:t>
            </w:r>
            <w:r>
              <w:rPr>
                <w:rFonts w:ascii="仿宋" w:eastAsia="仿宋" w:hAnsi="仿宋" w:cs="仿宋" w:hint="eastAsia"/>
                <w:color w:val="000000"/>
                <w:kern w:val="0"/>
                <w:sz w:val="24"/>
                <w:szCs w:val="24"/>
              </w:rPr>
              <w:t>，回弹率</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44%</w:t>
            </w:r>
            <w:r>
              <w:rPr>
                <w:rFonts w:ascii="仿宋" w:eastAsia="仿宋" w:hAnsi="仿宋" w:cs="仿宋" w:hint="eastAsia"/>
                <w:color w:val="000000"/>
                <w:kern w:val="0"/>
                <w:sz w:val="24"/>
                <w:szCs w:val="24"/>
              </w:rPr>
              <w:t>，拉伸强度</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140KPa</w:t>
            </w:r>
            <w:r>
              <w:rPr>
                <w:rFonts w:ascii="仿宋" w:eastAsia="仿宋" w:hAnsi="仿宋" w:cs="仿宋" w:hint="eastAsia"/>
                <w:color w:val="000000"/>
                <w:kern w:val="0"/>
                <w:sz w:val="24"/>
                <w:szCs w:val="24"/>
              </w:rPr>
              <w:t>。</w:t>
            </w:r>
          </w:p>
          <w:p w:rsidR="000D11BD" w:rsidRDefault="00B17276">
            <w:pPr>
              <w:wordWrap w:val="0"/>
              <w:rPr>
                <w:rFonts w:ascii="仿宋" w:eastAsia="仿宋" w:hAnsi="仿宋" w:cs="仿宋"/>
                <w:sz w:val="24"/>
                <w:szCs w:val="24"/>
              </w:rPr>
            </w:pPr>
            <w:r>
              <w:rPr>
                <w:rFonts w:ascii="仿宋" w:eastAsia="仿宋" w:hAnsi="仿宋" w:cs="仿宋" w:hint="eastAsia"/>
                <w:sz w:val="24"/>
                <w:szCs w:val="24"/>
              </w:rPr>
              <w:t>提供</w:t>
            </w:r>
            <w:r>
              <w:rPr>
                <w:rFonts w:ascii="仿宋" w:eastAsia="仿宋" w:hAnsi="仿宋" w:cs="仿宋" w:hint="eastAsia"/>
                <w:sz w:val="24"/>
                <w:szCs w:val="24"/>
              </w:rPr>
              <w:t>2023</w:t>
            </w:r>
            <w:r>
              <w:rPr>
                <w:rFonts w:ascii="仿宋" w:eastAsia="仿宋" w:hAnsi="仿宋" w:cs="仿宋" w:hint="eastAsia"/>
                <w:sz w:val="24"/>
                <w:szCs w:val="24"/>
              </w:rPr>
              <w:t>年至今的带有</w:t>
            </w:r>
            <w:r>
              <w:rPr>
                <w:rFonts w:ascii="仿宋" w:eastAsia="仿宋" w:hAnsi="仿宋" w:cs="仿宋" w:hint="eastAsia"/>
                <w:sz w:val="24"/>
                <w:szCs w:val="24"/>
              </w:rPr>
              <w:t>CMA</w:t>
            </w:r>
            <w:r>
              <w:rPr>
                <w:rFonts w:ascii="仿宋" w:eastAsia="仿宋" w:hAnsi="仿宋" w:cs="仿宋" w:hint="eastAsia"/>
                <w:sz w:val="24"/>
                <w:szCs w:val="24"/>
              </w:rPr>
              <w:t>、</w:t>
            </w:r>
            <w:r>
              <w:rPr>
                <w:rFonts w:ascii="仿宋" w:eastAsia="仿宋" w:hAnsi="仿宋" w:cs="仿宋" w:hint="eastAsia"/>
                <w:sz w:val="24"/>
                <w:szCs w:val="24"/>
              </w:rPr>
              <w:t>CNAS</w:t>
            </w:r>
            <w:r>
              <w:rPr>
                <w:rFonts w:ascii="仿宋" w:eastAsia="仿宋" w:hAnsi="仿宋" w:cs="仿宋" w:hint="eastAsia"/>
                <w:sz w:val="24"/>
                <w:szCs w:val="24"/>
              </w:rPr>
              <w:t>标识具有二</w:t>
            </w:r>
            <w:proofErr w:type="gramStart"/>
            <w:r>
              <w:rPr>
                <w:rFonts w:ascii="仿宋" w:eastAsia="仿宋" w:hAnsi="仿宋" w:cs="仿宋" w:hint="eastAsia"/>
                <w:sz w:val="24"/>
                <w:szCs w:val="24"/>
              </w:rPr>
              <w:t>维码可</w:t>
            </w:r>
            <w:proofErr w:type="gramEnd"/>
            <w:r>
              <w:rPr>
                <w:rFonts w:ascii="仿宋" w:eastAsia="仿宋" w:hAnsi="仿宋" w:cs="仿宋" w:hint="eastAsia"/>
                <w:sz w:val="24"/>
                <w:szCs w:val="24"/>
              </w:rPr>
              <w:t>查询真伪的“海绵（阻燃海绵）”市级以上的抽样检验的检测报告，全部符合技术参数指标的得</w:t>
            </w:r>
            <w:r>
              <w:rPr>
                <w:rFonts w:ascii="仿宋" w:eastAsia="仿宋" w:hAnsi="仿宋" w:cs="仿宋" w:hint="eastAsia"/>
                <w:sz w:val="24"/>
                <w:szCs w:val="24"/>
              </w:rPr>
              <w:t>5</w:t>
            </w:r>
            <w:r>
              <w:rPr>
                <w:rFonts w:ascii="仿宋" w:eastAsia="仿宋" w:hAnsi="仿宋" w:cs="仿宋" w:hint="eastAsia"/>
                <w:sz w:val="24"/>
                <w:szCs w:val="24"/>
              </w:rPr>
              <w:t>分，有一条参数不满足或未提供的得</w:t>
            </w:r>
            <w:r>
              <w:rPr>
                <w:rFonts w:ascii="仿宋" w:eastAsia="仿宋" w:hAnsi="仿宋" w:cs="仿宋" w:hint="eastAsia"/>
                <w:sz w:val="24"/>
                <w:szCs w:val="24"/>
              </w:rPr>
              <w:t>0</w:t>
            </w:r>
            <w:r>
              <w:rPr>
                <w:rFonts w:ascii="仿宋" w:eastAsia="仿宋" w:hAnsi="仿宋" w:cs="仿宋" w:hint="eastAsia"/>
                <w:sz w:val="24"/>
                <w:szCs w:val="24"/>
              </w:rPr>
              <w:t>分。</w:t>
            </w:r>
          </w:p>
        </w:tc>
        <w:tc>
          <w:tcPr>
            <w:tcW w:w="1159" w:type="dxa"/>
            <w:vMerge/>
            <w:vAlign w:val="center"/>
          </w:tcPr>
          <w:p w:rsidR="000D11BD" w:rsidRDefault="000D11BD">
            <w:pPr>
              <w:wordWrap w:val="0"/>
              <w:ind w:firstLine="480"/>
              <w:rPr>
                <w:rFonts w:ascii="仿宋" w:eastAsia="仿宋" w:hAnsi="仿宋" w:cs="仿宋"/>
                <w:sz w:val="24"/>
                <w:szCs w:val="24"/>
              </w:rPr>
            </w:pPr>
          </w:p>
        </w:tc>
      </w:tr>
      <w:tr w:rsidR="000D11BD">
        <w:trPr>
          <w:trHeight w:val="1520"/>
        </w:trPr>
        <w:tc>
          <w:tcPr>
            <w:tcW w:w="613" w:type="dxa"/>
            <w:vMerge/>
            <w:vAlign w:val="center"/>
          </w:tcPr>
          <w:p w:rsidR="000D11BD" w:rsidRDefault="000D11BD">
            <w:pPr>
              <w:wordWrap w:val="0"/>
              <w:jc w:val="center"/>
              <w:rPr>
                <w:rFonts w:ascii="仿宋" w:eastAsia="仿宋" w:hAnsi="仿宋" w:cs="仿宋"/>
                <w:sz w:val="24"/>
                <w:szCs w:val="24"/>
              </w:rPr>
            </w:pPr>
          </w:p>
        </w:tc>
        <w:tc>
          <w:tcPr>
            <w:tcW w:w="1442" w:type="dxa"/>
            <w:vMerge/>
            <w:vAlign w:val="center"/>
          </w:tcPr>
          <w:p w:rsidR="000D11BD" w:rsidRDefault="000D11BD">
            <w:pPr>
              <w:wordWrap w:val="0"/>
              <w:rPr>
                <w:rFonts w:ascii="仿宋" w:eastAsia="仿宋" w:hAnsi="仿宋" w:cs="仿宋"/>
                <w:sz w:val="24"/>
                <w:szCs w:val="24"/>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15</w:t>
            </w:r>
            <w:r>
              <w:rPr>
                <w:rFonts w:ascii="仿宋" w:eastAsia="仿宋" w:hAnsi="仿宋" w:cs="仿宋" w:hint="eastAsia"/>
                <w:sz w:val="24"/>
                <w:szCs w:val="24"/>
              </w:rPr>
              <w:t>分</w:t>
            </w:r>
          </w:p>
        </w:tc>
        <w:tc>
          <w:tcPr>
            <w:tcW w:w="5739" w:type="dxa"/>
            <w:vAlign w:val="center"/>
          </w:tcPr>
          <w:p w:rsidR="000D11BD" w:rsidRDefault="00B17276">
            <w:pPr>
              <w:rPr>
                <w:rFonts w:ascii="仿宋" w:eastAsia="仿宋" w:hAnsi="仿宋" w:cs="仿宋"/>
                <w:sz w:val="24"/>
                <w:szCs w:val="24"/>
              </w:rPr>
            </w:pPr>
            <w:r>
              <w:rPr>
                <w:rFonts w:ascii="仿宋" w:eastAsia="仿宋" w:hAnsi="仿宋" w:cs="仿宋" w:hint="eastAsia"/>
                <w:sz w:val="24"/>
                <w:szCs w:val="24"/>
              </w:rPr>
              <w:t>本项目安装、培训人员配备方案</w:t>
            </w:r>
            <w:r>
              <w:rPr>
                <w:rFonts w:ascii="仿宋" w:eastAsia="仿宋" w:hAnsi="仿宋" w:cs="仿宋" w:hint="eastAsia"/>
                <w:sz w:val="24"/>
                <w:szCs w:val="24"/>
              </w:rPr>
              <w:t>。（</w:t>
            </w:r>
            <w:r>
              <w:rPr>
                <w:rFonts w:ascii="仿宋" w:eastAsia="仿宋" w:hAnsi="仿宋" w:cs="仿宋" w:hint="eastAsia"/>
                <w:sz w:val="24"/>
                <w:szCs w:val="24"/>
              </w:rPr>
              <w:t>15</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①方案描述清晰，完整可行，得</w:t>
            </w:r>
            <w:r>
              <w:rPr>
                <w:rFonts w:ascii="仿宋" w:eastAsia="仿宋" w:hAnsi="仿宋" w:cs="仿宋" w:hint="eastAsia"/>
                <w:sz w:val="24"/>
                <w:szCs w:val="24"/>
              </w:rPr>
              <w:t>15</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②方案</w:t>
            </w:r>
            <w:proofErr w:type="gramStart"/>
            <w:r>
              <w:rPr>
                <w:rFonts w:ascii="仿宋" w:eastAsia="仿宋" w:hAnsi="仿宋" w:cs="仿宋" w:hint="eastAsia"/>
                <w:sz w:val="24"/>
                <w:szCs w:val="24"/>
              </w:rPr>
              <w:t>描述较</w:t>
            </w:r>
            <w:proofErr w:type="gramEnd"/>
            <w:r>
              <w:rPr>
                <w:rFonts w:ascii="仿宋" w:eastAsia="仿宋" w:hAnsi="仿宋" w:cs="仿宋" w:hint="eastAsia"/>
                <w:sz w:val="24"/>
                <w:szCs w:val="24"/>
              </w:rPr>
              <w:t>清晰，较可行，得</w:t>
            </w:r>
            <w:r>
              <w:rPr>
                <w:rFonts w:ascii="仿宋" w:eastAsia="仿宋" w:hAnsi="仿宋" w:cs="仿宋" w:hint="eastAsia"/>
                <w:sz w:val="24"/>
                <w:szCs w:val="24"/>
              </w:rPr>
              <w:t>5</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③方案描述不够清晰，可行性一般，得</w:t>
            </w:r>
            <w:r>
              <w:rPr>
                <w:rFonts w:ascii="仿宋" w:eastAsia="仿宋" w:hAnsi="仿宋" w:cs="仿宋" w:hint="eastAsia"/>
                <w:sz w:val="24"/>
                <w:szCs w:val="24"/>
              </w:rPr>
              <w:t>1</w:t>
            </w:r>
            <w:r>
              <w:rPr>
                <w:rFonts w:ascii="仿宋" w:eastAsia="仿宋" w:hAnsi="仿宋" w:cs="仿宋" w:hint="eastAsia"/>
                <w:sz w:val="24"/>
                <w:szCs w:val="24"/>
              </w:rPr>
              <w:t>分。</w:t>
            </w:r>
          </w:p>
          <w:p w:rsidR="000D11BD" w:rsidRDefault="00B17276">
            <w:pPr>
              <w:wordWrap w:val="0"/>
              <w:rPr>
                <w:rFonts w:ascii="仿宋" w:eastAsia="仿宋" w:hAnsi="仿宋" w:cs="仿宋"/>
                <w:sz w:val="24"/>
                <w:szCs w:val="24"/>
              </w:rPr>
            </w:pPr>
            <w:r>
              <w:rPr>
                <w:rFonts w:ascii="仿宋" w:eastAsia="仿宋" w:hAnsi="仿宋" w:cs="仿宋" w:hint="eastAsia"/>
                <w:sz w:val="24"/>
                <w:szCs w:val="24"/>
              </w:rPr>
              <w:t>④无方案，得</w:t>
            </w:r>
            <w:r>
              <w:rPr>
                <w:rFonts w:ascii="仿宋" w:eastAsia="仿宋" w:hAnsi="仿宋" w:cs="仿宋" w:hint="eastAsia"/>
                <w:sz w:val="24"/>
                <w:szCs w:val="24"/>
              </w:rPr>
              <w:t>0</w:t>
            </w:r>
            <w:r>
              <w:rPr>
                <w:rFonts w:ascii="仿宋" w:eastAsia="仿宋" w:hAnsi="仿宋" w:cs="仿宋" w:hint="eastAsia"/>
                <w:sz w:val="24"/>
                <w:szCs w:val="24"/>
              </w:rPr>
              <w:t>分。</w:t>
            </w:r>
          </w:p>
        </w:tc>
        <w:tc>
          <w:tcPr>
            <w:tcW w:w="1159" w:type="dxa"/>
            <w:vMerge/>
            <w:vAlign w:val="center"/>
          </w:tcPr>
          <w:p w:rsidR="000D11BD" w:rsidRDefault="000D11BD">
            <w:pPr>
              <w:wordWrap w:val="0"/>
              <w:ind w:firstLine="480"/>
              <w:rPr>
                <w:rFonts w:ascii="仿宋" w:eastAsia="仿宋" w:hAnsi="仿宋" w:cs="仿宋"/>
                <w:sz w:val="24"/>
                <w:szCs w:val="24"/>
              </w:rPr>
            </w:pPr>
          </w:p>
        </w:tc>
      </w:tr>
      <w:tr w:rsidR="000D11BD">
        <w:trPr>
          <w:trHeight w:val="1605"/>
        </w:trPr>
        <w:tc>
          <w:tcPr>
            <w:tcW w:w="613" w:type="dxa"/>
            <w:vMerge/>
            <w:vAlign w:val="center"/>
          </w:tcPr>
          <w:p w:rsidR="000D11BD" w:rsidRDefault="000D11BD">
            <w:pPr>
              <w:wordWrap w:val="0"/>
              <w:jc w:val="center"/>
              <w:rPr>
                <w:rFonts w:ascii="仿宋" w:eastAsia="仿宋" w:hAnsi="仿宋" w:cs="仿宋"/>
                <w:sz w:val="24"/>
                <w:szCs w:val="24"/>
              </w:rPr>
            </w:pPr>
          </w:p>
        </w:tc>
        <w:tc>
          <w:tcPr>
            <w:tcW w:w="1442" w:type="dxa"/>
            <w:vMerge/>
            <w:vAlign w:val="center"/>
          </w:tcPr>
          <w:p w:rsidR="000D11BD" w:rsidRDefault="000D11BD">
            <w:pPr>
              <w:wordWrap w:val="0"/>
              <w:rPr>
                <w:rFonts w:ascii="仿宋" w:eastAsia="仿宋" w:hAnsi="仿宋" w:cs="仿宋"/>
                <w:sz w:val="24"/>
                <w:szCs w:val="24"/>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13</w:t>
            </w:r>
            <w:r>
              <w:rPr>
                <w:rFonts w:ascii="仿宋" w:eastAsia="仿宋" w:hAnsi="仿宋" w:cs="仿宋" w:hint="eastAsia"/>
                <w:sz w:val="24"/>
                <w:szCs w:val="24"/>
              </w:rPr>
              <w:t>分</w:t>
            </w:r>
          </w:p>
        </w:tc>
        <w:tc>
          <w:tcPr>
            <w:tcW w:w="5739" w:type="dxa"/>
            <w:vAlign w:val="center"/>
          </w:tcPr>
          <w:p w:rsidR="000D11BD" w:rsidRDefault="00B17276">
            <w:pPr>
              <w:rPr>
                <w:rFonts w:ascii="仿宋" w:eastAsia="仿宋" w:hAnsi="仿宋" w:cs="仿宋"/>
                <w:sz w:val="24"/>
                <w:szCs w:val="24"/>
              </w:rPr>
            </w:pPr>
            <w:r>
              <w:rPr>
                <w:rFonts w:ascii="仿宋" w:eastAsia="仿宋" w:hAnsi="仿宋" w:cs="仿宋" w:hint="eastAsia"/>
                <w:sz w:val="24"/>
                <w:szCs w:val="24"/>
              </w:rPr>
              <w:t>质量及安全保证措施</w:t>
            </w:r>
            <w:r>
              <w:rPr>
                <w:rFonts w:ascii="仿宋" w:eastAsia="仿宋" w:hAnsi="仿宋" w:cs="仿宋" w:hint="eastAsia"/>
                <w:sz w:val="24"/>
                <w:szCs w:val="24"/>
              </w:rPr>
              <w:t>方案</w:t>
            </w:r>
            <w:r>
              <w:rPr>
                <w:rFonts w:ascii="仿宋" w:eastAsia="仿宋" w:hAnsi="仿宋" w:cs="仿宋" w:hint="eastAsia"/>
                <w:sz w:val="24"/>
                <w:szCs w:val="24"/>
              </w:rPr>
              <w:t>。（</w:t>
            </w:r>
            <w:r>
              <w:rPr>
                <w:rFonts w:ascii="仿宋" w:eastAsia="仿宋" w:hAnsi="仿宋" w:cs="仿宋" w:hint="eastAsia"/>
                <w:sz w:val="24"/>
                <w:szCs w:val="24"/>
              </w:rPr>
              <w:t>13</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①方案描述清晰，完整可行，得</w:t>
            </w:r>
            <w:r>
              <w:rPr>
                <w:rFonts w:ascii="仿宋" w:eastAsia="仿宋" w:hAnsi="仿宋" w:cs="仿宋" w:hint="eastAsia"/>
                <w:sz w:val="24"/>
                <w:szCs w:val="24"/>
              </w:rPr>
              <w:t>13</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②方案</w:t>
            </w:r>
            <w:proofErr w:type="gramStart"/>
            <w:r>
              <w:rPr>
                <w:rFonts w:ascii="仿宋" w:eastAsia="仿宋" w:hAnsi="仿宋" w:cs="仿宋" w:hint="eastAsia"/>
                <w:sz w:val="24"/>
                <w:szCs w:val="24"/>
              </w:rPr>
              <w:t>描述较</w:t>
            </w:r>
            <w:proofErr w:type="gramEnd"/>
            <w:r>
              <w:rPr>
                <w:rFonts w:ascii="仿宋" w:eastAsia="仿宋" w:hAnsi="仿宋" w:cs="仿宋" w:hint="eastAsia"/>
                <w:sz w:val="24"/>
                <w:szCs w:val="24"/>
              </w:rPr>
              <w:t>清晰，较可行，得</w:t>
            </w:r>
            <w:r>
              <w:rPr>
                <w:rFonts w:ascii="仿宋" w:eastAsia="仿宋" w:hAnsi="仿宋" w:cs="仿宋" w:hint="eastAsia"/>
                <w:sz w:val="24"/>
                <w:szCs w:val="24"/>
              </w:rPr>
              <w:t>5</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③方案描述不够清晰，可行性一般，得</w:t>
            </w:r>
            <w:r>
              <w:rPr>
                <w:rFonts w:ascii="仿宋" w:eastAsia="仿宋" w:hAnsi="仿宋" w:cs="仿宋" w:hint="eastAsia"/>
                <w:sz w:val="24"/>
                <w:szCs w:val="24"/>
              </w:rPr>
              <w:t>1</w:t>
            </w:r>
            <w:r>
              <w:rPr>
                <w:rFonts w:ascii="仿宋" w:eastAsia="仿宋" w:hAnsi="仿宋" w:cs="仿宋" w:hint="eastAsia"/>
                <w:sz w:val="24"/>
                <w:szCs w:val="24"/>
              </w:rPr>
              <w:t>分。</w:t>
            </w:r>
          </w:p>
          <w:p w:rsidR="000D11BD" w:rsidRDefault="00B17276">
            <w:pPr>
              <w:wordWrap w:val="0"/>
              <w:rPr>
                <w:rFonts w:ascii="仿宋" w:eastAsia="仿宋" w:hAnsi="仿宋" w:cs="仿宋"/>
                <w:sz w:val="24"/>
                <w:szCs w:val="24"/>
              </w:rPr>
            </w:pPr>
            <w:r>
              <w:rPr>
                <w:rFonts w:ascii="仿宋" w:eastAsia="仿宋" w:hAnsi="仿宋" w:cs="仿宋" w:hint="eastAsia"/>
                <w:sz w:val="24"/>
                <w:szCs w:val="24"/>
              </w:rPr>
              <w:t>④无方案，得</w:t>
            </w:r>
            <w:r>
              <w:rPr>
                <w:rFonts w:ascii="仿宋" w:eastAsia="仿宋" w:hAnsi="仿宋" w:cs="仿宋" w:hint="eastAsia"/>
                <w:sz w:val="24"/>
                <w:szCs w:val="24"/>
              </w:rPr>
              <w:t>0</w:t>
            </w:r>
            <w:r>
              <w:rPr>
                <w:rFonts w:ascii="仿宋" w:eastAsia="仿宋" w:hAnsi="仿宋" w:cs="仿宋" w:hint="eastAsia"/>
                <w:sz w:val="24"/>
                <w:szCs w:val="24"/>
              </w:rPr>
              <w:t>分。</w:t>
            </w:r>
          </w:p>
        </w:tc>
        <w:tc>
          <w:tcPr>
            <w:tcW w:w="1159" w:type="dxa"/>
            <w:vMerge/>
            <w:vAlign w:val="center"/>
          </w:tcPr>
          <w:p w:rsidR="000D11BD" w:rsidRDefault="000D11BD">
            <w:pPr>
              <w:wordWrap w:val="0"/>
              <w:ind w:firstLine="480"/>
              <w:rPr>
                <w:rFonts w:ascii="仿宋" w:eastAsia="仿宋" w:hAnsi="仿宋" w:cs="仿宋"/>
                <w:sz w:val="24"/>
                <w:szCs w:val="24"/>
              </w:rPr>
            </w:pPr>
          </w:p>
        </w:tc>
      </w:tr>
      <w:tr w:rsidR="000D11BD">
        <w:trPr>
          <w:trHeight w:val="1552"/>
        </w:trPr>
        <w:tc>
          <w:tcPr>
            <w:tcW w:w="613" w:type="dxa"/>
            <w:vMerge/>
            <w:vAlign w:val="center"/>
          </w:tcPr>
          <w:p w:rsidR="000D11BD" w:rsidRDefault="000D11BD">
            <w:pPr>
              <w:wordWrap w:val="0"/>
              <w:jc w:val="center"/>
              <w:rPr>
                <w:rFonts w:ascii="仿宋" w:eastAsia="仿宋" w:hAnsi="仿宋" w:cs="仿宋"/>
                <w:sz w:val="24"/>
                <w:szCs w:val="24"/>
              </w:rPr>
            </w:pPr>
          </w:p>
        </w:tc>
        <w:tc>
          <w:tcPr>
            <w:tcW w:w="1442" w:type="dxa"/>
            <w:vMerge/>
            <w:vAlign w:val="center"/>
          </w:tcPr>
          <w:p w:rsidR="000D11BD" w:rsidRDefault="000D11BD">
            <w:pPr>
              <w:wordWrap w:val="0"/>
              <w:rPr>
                <w:rFonts w:ascii="仿宋" w:eastAsia="仿宋" w:hAnsi="仿宋" w:cs="仿宋"/>
                <w:sz w:val="24"/>
                <w:szCs w:val="24"/>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12</w:t>
            </w:r>
            <w:r>
              <w:rPr>
                <w:rFonts w:ascii="仿宋" w:eastAsia="仿宋" w:hAnsi="仿宋" w:cs="仿宋" w:hint="eastAsia"/>
                <w:sz w:val="24"/>
                <w:szCs w:val="24"/>
              </w:rPr>
              <w:t>分</w:t>
            </w:r>
          </w:p>
        </w:tc>
        <w:tc>
          <w:tcPr>
            <w:tcW w:w="5739" w:type="dxa"/>
            <w:vAlign w:val="center"/>
          </w:tcPr>
          <w:p w:rsidR="000D11BD" w:rsidRDefault="00B17276">
            <w:pPr>
              <w:rPr>
                <w:rFonts w:ascii="仿宋" w:eastAsia="仿宋" w:hAnsi="仿宋" w:cs="仿宋"/>
                <w:sz w:val="24"/>
                <w:szCs w:val="24"/>
              </w:rPr>
            </w:pPr>
            <w:r>
              <w:rPr>
                <w:rFonts w:ascii="仿宋" w:eastAsia="仿宋" w:hAnsi="仿宋" w:cs="仿宋" w:hint="eastAsia"/>
                <w:sz w:val="24"/>
                <w:szCs w:val="24"/>
              </w:rPr>
              <w:t>售后服务方案</w:t>
            </w:r>
            <w:r>
              <w:rPr>
                <w:rFonts w:ascii="仿宋" w:eastAsia="仿宋" w:hAnsi="仿宋" w:cs="仿宋" w:hint="eastAsia"/>
                <w:sz w:val="24"/>
                <w:szCs w:val="24"/>
              </w:rPr>
              <w:t>（</w:t>
            </w:r>
            <w:r>
              <w:rPr>
                <w:rFonts w:ascii="仿宋" w:eastAsia="仿宋" w:hAnsi="仿宋" w:cs="仿宋" w:hint="eastAsia"/>
                <w:sz w:val="24"/>
                <w:szCs w:val="24"/>
              </w:rPr>
              <w:t>12</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①方案描述清晰，完整可行，得</w:t>
            </w:r>
            <w:r>
              <w:rPr>
                <w:rFonts w:ascii="仿宋" w:eastAsia="仿宋" w:hAnsi="仿宋" w:cs="仿宋" w:hint="eastAsia"/>
                <w:sz w:val="24"/>
                <w:szCs w:val="24"/>
              </w:rPr>
              <w:t>12</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②方案</w:t>
            </w:r>
            <w:proofErr w:type="gramStart"/>
            <w:r>
              <w:rPr>
                <w:rFonts w:ascii="仿宋" w:eastAsia="仿宋" w:hAnsi="仿宋" w:cs="仿宋" w:hint="eastAsia"/>
                <w:sz w:val="24"/>
                <w:szCs w:val="24"/>
              </w:rPr>
              <w:t>描述较</w:t>
            </w:r>
            <w:proofErr w:type="gramEnd"/>
            <w:r>
              <w:rPr>
                <w:rFonts w:ascii="仿宋" w:eastAsia="仿宋" w:hAnsi="仿宋" w:cs="仿宋" w:hint="eastAsia"/>
                <w:sz w:val="24"/>
                <w:szCs w:val="24"/>
              </w:rPr>
              <w:t>清晰，较可行，得</w:t>
            </w:r>
            <w:r>
              <w:rPr>
                <w:rFonts w:ascii="仿宋" w:eastAsia="仿宋" w:hAnsi="仿宋" w:cs="仿宋" w:hint="eastAsia"/>
                <w:sz w:val="24"/>
                <w:szCs w:val="24"/>
              </w:rPr>
              <w:t>5</w:t>
            </w:r>
            <w:r>
              <w:rPr>
                <w:rFonts w:ascii="仿宋" w:eastAsia="仿宋" w:hAnsi="仿宋" w:cs="仿宋" w:hint="eastAsia"/>
                <w:sz w:val="24"/>
                <w:szCs w:val="24"/>
              </w:rPr>
              <w:t>分。</w:t>
            </w:r>
          </w:p>
          <w:p w:rsidR="000D11BD" w:rsidRDefault="00B17276">
            <w:pPr>
              <w:rPr>
                <w:rFonts w:ascii="仿宋" w:eastAsia="仿宋" w:hAnsi="仿宋" w:cs="仿宋"/>
                <w:sz w:val="24"/>
                <w:szCs w:val="24"/>
              </w:rPr>
            </w:pPr>
            <w:r>
              <w:rPr>
                <w:rFonts w:ascii="仿宋" w:eastAsia="仿宋" w:hAnsi="仿宋" w:cs="仿宋" w:hint="eastAsia"/>
                <w:sz w:val="24"/>
                <w:szCs w:val="24"/>
              </w:rPr>
              <w:t>③方案描述不够清晰，可行性一般，得</w:t>
            </w:r>
            <w:r>
              <w:rPr>
                <w:rFonts w:ascii="仿宋" w:eastAsia="仿宋" w:hAnsi="仿宋" w:cs="仿宋" w:hint="eastAsia"/>
                <w:sz w:val="24"/>
                <w:szCs w:val="24"/>
              </w:rPr>
              <w:t>1</w:t>
            </w:r>
            <w:r>
              <w:rPr>
                <w:rFonts w:ascii="仿宋" w:eastAsia="仿宋" w:hAnsi="仿宋" w:cs="仿宋" w:hint="eastAsia"/>
                <w:sz w:val="24"/>
                <w:szCs w:val="24"/>
              </w:rPr>
              <w:t>分。</w:t>
            </w:r>
          </w:p>
          <w:p w:rsidR="000D11BD" w:rsidRDefault="00B17276">
            <w:pPr>
              <w:wordWrap w:val="0"/>
              <w:rPr>
                <w:rFonts w:ascii="仿宋" w:eastAsia="仿宋" w:hAnsi="仿宋" w:cs="仿宋"/>
                <w:sz w:val="24"/>
                <w:szCs w:val="24"/>
              </w:rPr>
            </w:pPr>
            <w:r>
              <w:rPr>
                <w:rFonts w:ascii="仿宋" w:eastAsia="仿宋" w:hAnsi="仿宋" w:cs="仿宋" w:hint="eastAsia"/>
                <w:sz w:val="24"/>
                <w:szCs w:val="24"/>
              </w:rPr>
              <w:t>④无方案，得</w:t>
            </w:r>
            <w:r>
              <w:rPr>
                <w:rFonts w:ascii="仿宋" w:eastAsia="仿宋" w:hAnsi="仿宋" w:cs="仿宋" w:hint="eastAsia"/>
                <w:sz w:val="24"/>
                <w:szCs w:val="24"/>
              </w:rPr>
              <w:t>0</w:t>
            </w:r>
            <w:r>
              <w:rPr>
                <w:rFonts w:ascii="仿宋" w:eastAsia="仿宋" w:hAnsi="仿宋" w:cs="仿宋" w:hint="eastAsia"/>
                <w:sz w:val="24"/>
                <w:szCs w:val="24"/>
              </w:rPr>
              <w:t>分。</w:t>
            </w:r>
          </w:p>
        </w:tc>
        <w:tc>
          <w:tcPr>
            <w:tcW w:w="1159" w:type="dxa"/>
            <w:vMerge/>
            <w:vAlign w:val="center"/>
          </w:tcPr>
          <w:p w:rsidR="000D11BD" w:rsidRDefault="000D11BD">
            <w:pPr>
              <w:wordWrap w:val="0"/>
              <w:ind w:firstLine="480"/>
              <w:rPr>
                <w:rFonts w:ascii="仿宋" w:eastAsia="仿宋" w:hAnsi="仿宋" w:cs="仿宋"/>
                <w:sz w:val="24"/>
                <w:szCs w:val="24"/>
              </w:rPr>
            </w:pPr>
          </w:p>
        </w:tc>
      </w:tr>
      <w:tr w:rsidR="000D11BD">
        <w:trPr>
          <w:trHeight w:val="1324"/>
        </w:trPr>
        <w:tc>
          <w:tcPr>
            <w:tcW w:w="613" w:type="dxa"/>
            <w:vMerge w:val="restart"/>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3</w:t>
            </w:r>
          </w:p>
        </w:tc>
        <w:tc>
          <w:tcPr>
            <w:tcW w:w="1442" w:type="dxa"/>
            <w:vMerge w:val="restart"/>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商务部分</w:t>
            </w:r>
          </w:p>
          <w:p w:rsidR="000D11BD" w:rsidRDefault="00B17276">
            <w:pPr>
              <w:wordWrap w:val="0"/>
              <w:rPr>
                <w:rFonts w:ascii="仿宋" w:eastAsia="仿宋" w:hAnsi="仿宋" w:cs="仿宋"/>
                <w:sz w:val="24"/>
                <w:szCs w:val="24"/>
              </w:rPr>
            </w:pPr>
            <w:r>
              <w:rPr>
                <w:rFonts w:ascii="仿宋" w:eastAsia="仿宋" w:hAnsi="仿宋" w:cs="仿宋" w:hint="eastAsia"/>
                <w:sz w:val="24"/>
                <w:szCs w:val="24"/>
                <w:lang w:val="zh-CN"/>
              </w:rPr>
              <w:t>（</w:t>
            </w:r>
            <w:r>
              <w:rPr>
                <w:rFonts w:ascii="仿宋" w:eastAsia="仿宋" w:hAnsi="仿宋" w:cs="仿宋" w:hint="eastAsia"/>
                <w:sz w:val="24"/>
                <w:szCs w:val="24"/>
              </w:rPr>
              <w:t>1</w:t>
            </w:r>
            <w:r>
              <w:rPr>
                <w:rFonts w:ascii="仿宋" w:eastAsia="仿宋" w:hAnsi="仿宋" w:cs="仿宋" w:hint="eastAsia"/>
                <w:sz w:val="24"/>
                <w:szCs w:val="24"/>
              </w:rPr>
              <w:t>0</w:t>
            </w:r>
            <w:r>
              <w:rPr>
                <w:rFonts w:ascii="仿宋" w:eastAsia="仿宋" w:hAnsi="仿宋" w:cs="仿宋" w:hint="eastAsia"/>
                <w:sz w:val="24"/>
                <w:szCs w:val="24"/>
                <w:lang w:val="zh-CN"/>
              </w:rPr>
              <w:t>%</w:t>
            </w:r>
            <w:r>
              <w:rPr>
                <w:rFonts w:ascii="仿宋" w:eastAsia="仿宋" w:hAnsi="仿宋" w:cs="仿宋" w:hint="eastAsia"/>
                <w:sz w:val="24"/>
                <w:szCs w:val="24"/>
                <w:lang w:val="zh-CN"/>
              </w:rPr>
              <w:t>）</w:t>
            </w: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4</w:t>
            </w:r>
            <w:r>
              <w:rPr>
                <w:rFonts w:ascii="仿宋" w:eastAsia="仿宋" w:hAnsi="仿宋" w:cs="仿宋" w:hint="eastAsia"/>
                <w:sz w:val="24"/>
                <w:szCs w:val="24"/>
              </w:rPr>
              <w:t>分</w:t>
            </w:r>
          </w:p>
        </w:tc>
        <w:tc>
          <w:tcPr>
            <w:tcW w:w="5739" w:type="dxa"/>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投标人</w:t>
            </w:r>
            <w:r>
              <w:rPr>
                <w:rFonts w:ascii="仿宋" w:eastAsia="仿宋" w:hAnsi="仿宋" w:cs="仿宋" w:hint="eastAsia"/>
                <w:sz w:val="24"/>
                <w:szCs w:val="24"/>
              </w:rPr>
              <w:t>2020</w:t>
            </w:r>
            <w:r>
              <w:rPr>
                <w:rFonts w:ascii="仿宋" w:eastAsia="仿宋" w:hAnsi="仿宋" w:cs="仿宋" w:hint="eastAsia"/>
                <w:sz w:val="24"/>
                <w:szCs w:val="24"/>
              </w:rPr>
              <w:t>年</w:t>
            </w:r>
            <w:r>
              <w:rPr>
                <w:rFonts w:ascii="仿宋" w:eastAsia="仿宋" w:hAnsi="仿宋" w:cs="仿宋" w:hint="eastAsia"/>
                <w:sz w:val="24"/>
                <w:szCs w:val="24"/>
              </w:rPr>
              <w:t>1</w:t>
            </w:r>
            <w:r>
              <w:rPr>
                <w:rFonts w:ascii="仿宋" w:eastAsia="仿宋" w:hAnsi="仿宋" w:cs="仿宋" w:hint="eastAsia"/>
                <w:sz w:val="24"/>
                <w:szCs w:val="24"/>
              </w:rPr>
              <w:t>月</w:t>
            </w:r>
            <w:r>
              <w:rPr>
                <w:rFonts w:ascii="仿宋" w:eastAsia="仿宋" w:hAnsi="仿宋" w:cs="仿宋" w:hint="eastAsia"/>
                <w:sz w:val="24"/>
                <w:szCs w:val="24"/>
              </w:rPr>
              <w:t>1</w:t>
            </w:r>
            <w:r>
              <w:rPr>
                <w:rFonts w:ascii="仿宋" w:eastAsia="仿宋" w:hAnsi="仿宋" w:cs="仿宋" w:hint="eastAsia"/>
                <w:sz w:val="24"/>
                <w:szCs w:val="24"/>
              </w:rPr>
              <w:t>日至今具有</w:t>
            </w:r>
            <w:r>
              <w:rPr>
                <w:rFonts w:ascii="仿宋" w:eastAsia="仿宋" w:hAnsi="仿宋" w:cs="仿宋" w:hint="eastAsia"/>
                <w:sz w:val="24"/>
                <w:szCs w:val="24"/>
              </w:rPr>
              <w:t>家具</w:t>
            </w:r>
            <w:r>
              <w:rPr>
                <w:rFonts w:ascii="仿宋" w:eastAsia="仿宋" w:hAnsi="仿宋" w:cs="仿宋" w:hint="eastAsia"/>
                <w:sz w:val="24"/>
                <w:szCs w:val="24"/>
              </w:rPr>
              <w:t>的</w:t>
            </w:r>
            <w:r>
              <w:rPr>
                <w:rFonts w:ascii="仿宋" w:eastAsia="仿宋" w:hAnsi="仿宋" w:cs="仿宋" w:hint="eastAsia"/>
                <w:sz w:val="24"/>
                <w:szCs w:val="24"/>
              </w:rPr>
              <w:t>业绩</w:t>
            </w:r>
            <w:r>
              <w:rPr>
                <w:rFonts w:ascii="仿宋" w:eastAsia="仿宋" w:hAnsi="仿宋" w:cs="仿宋" w:hint="eastAsia"/>
                <w:sz w:val="24"/>
                <w:szCs w:val="24"/>
              </w:rPr>
              <w:t>（提供合同</w:t>
            </w:r>
            <w:r>
              <w:rPr>
                <w:rFonts w:ascii="仿宋" w:eastAsia="仿宋" w:hAnsi="仿宋" w:cs="仿宋" w:hint="eastAsia"/>
                <w:sz w:val="24"/>
                <w:szCs w:val="24"/>
              </w:rPr>
              <w:t>《合同内容具有家具产品》、项目验收单、开具的发票</w:t>
            </w:r>
            <w:r>
              <w:rPr>
                <w:rFonts w:ascii="仿宋" w:eastAsia="仿宋" w:hAnsi="仿宋" w:cs="仿宋" w:hint="eastAsia"/>
                <w:sz w:val="24"/>
                <w:szCs w:val="24"/>
              </w:rPr>
              <w:t>复印件加盖投标人公章），提供一个的得</w:t>
            </w:r>
            <w:r>
              <w:rPr>
                <w:rFonts w:ascii="仿宋" w:eastAsia="仿宋" w:hAnsi="仿宋" w:cs="仿宋" w:hint="eastAsia"/>
                <w:sz w:val="24"/>
                <w:szCs w:val="24"/>
              </w:rPr>
              <w:t>2</w:t>
            </w:r>
            <w:r>
              <w:rPr>
                <w:rFonts w:ascii="仿宋" w:eastAsia="仿宋" w:hAnsi="仿宋" w:cs="仿宋" w:hint="eastAsia"/>
                <w:sz w:val="24"/>
                <w:szCs w:val="24"/>
              </w:rPr>
              <w:t>分，最高不超过</w:t>
            </w:r>
            <w:r>
              <w:rPr>
                <w:rFonts w:ascii="仿宋" w:eastAsia="仿宋" w:hAnsi="仿宋" w:cs="仿宋" w:hint="eastAsia"/>
                <w:sz w:val="24"/>
                <w:szCs w:val="24"/>
              </w:rPr>
              <w:t>4</w:t>
            </w:r>
            <w:r>
              <w:rPr>
                <w:rFonts w:ascii="仿宋" w:eastAsia="仿宋" w:hAnsi="仿宋" w:cs="仿宋" w:hint="eastAsia"/>
                <w:sz w:val="24"/>
                <w:szCs w:val="24"/>
              </w:rPr>
              <w:t>分。</w:t>
            </w:r>
          </w:p>
        </w:tc>
        <w:tc>
          <w:tcPr>
            <w:tcW w:w="1159" w:type="dxa"/>
            <w:vMerge w:val="restart"/>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供应商根据采购文件需求，结合本项目特点，提供</w:t>
            </w:r>
            <w:r>
              <w:rPr>
                <w:rFonts w:ascii="仿宋" w:eastAsia="仿宋" w:hAnsi="仿宋" w:cs="仿宋" w:hint="eastAsia"/>
                <w:sz w:val="24"/>
                <w:szCs w:val="24"/>
              </w:rPr>
              <w:t>相应的证明材料</w:t>
            </w:r>
            <w:r>
              <w:rPr>
                <w:rFonts w:ascii="仿宋" w:eastAsia="仿宋" w:hAnsi="仿宋" w:cs="仿宋" w:hint="eastAsia"/>
                <w:sz w:val="24"/>
                <w:szCs w:val="24"/>
              </w:rPr>
              <w:t>。</w:t>
            </w:r>
          </w:p>
        </w:tc>
      </w:tr>
      <w:tr w:rsidR="000D11BD">
        <w:trPr>
          <w:trHeight w:val="324"/>
        </w:trPr>
        <w:tc>
          <w:tcPr>
            <w:tcW w:w="613" w:type="dxa"/>
            <w:vMerge/>
            <w:vAlign w:val="center"/>
          </w:tcPr>
          <w:p w:rsidR="000D11BD" w:rsidRDefault="000D11BD">
            <w:pPr>
              <w:wordWrap w:val="0"/>
              <w:spacing w:line="360" w:lineRule="auto"/>
              <w:jc w:val="center"/>
              <w:rPr>
                <w:rFonts w:ascii="仿宋" w:eastAsia="仿宋" w:hAnsi="仿宋" w:cs="方正仿宋_GBK"/>
              </w:rPr>
            </w:pPr>
          </w:p>
        </w:tc>
        <w:tc>
          <w:tcPr>
            <w:tcW w:w="1442" w:type="dxa"/>
            <w:vMerge/>
            <w:vAlign w:val="center"/>
          </w:tcPr>
          <w:p w:rsidR="000D11BD" w:rsidRDefault="000D11BD">
            <w:pPr>
              <w:wordWrap w:val="0"/>
              <w:spacing w:line="360" w:lineRule="auto"/>
              <w:rPr>
                <w:rFonts w:ascii="仿宋" w:eastAsia="仿宋" w:hAnsi="仿宋" w:cs="方正仿宋_GBK"/>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4</w:t>
            </w:r>
            <w:r>
              <w:rPr>
                <w:rFonts w:ascii="仿宋" w:eastAsia="仿宋" w:hAnsi="仿宋" w:cs="仿宋" w:hint="eastAsia"/>
                <w:sz w:val="24"/>
                <w:szCs w:val="24"/>
              </w:rPr>
              <w:t>分</w:t>
            </w:r>
          </w:p>
        </w:tc>
        <w:tc>
          <w:tcPr>
            <w:tcW w:w="5739" w:type="dxa"/>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产品质量保证期</w:t>
            </w:r>
          </w:p>
          <w:p w:rsidR="000D11BD" w:rsidRDefault="00B17276">
            <w:pPr>
              <w:wordWrap w:val="0"/>
              <w:rPr>
                <w:rFonts w:ascii="仿宋" w:eastAsia="仿宋" w:hAnsi="仿宋" w:cs="仿宋"/>
                <w:sz w:val="24"/>
                <w:szCs w:val="24"/>
              </w:rPr>
            </w:pPr>
            <w:r>
              <w:rPr>
                <w:rFonts w:ascii="仿宋" w:eastAsia="仿宋" w:hAnsi="仿宋" w:cs="仿宋" w:hint="eastAsia"/>
                <w:sz w:val="24"/>
                <w:szCs w:val="24"/>
              </w:rPr>
              <w:t>自验收之日起，提供免费质保期</w:t>
            </w:r>
            <w:r>
              <w:rPr>
                <w:rFonts w:ascii="仿宋" w:eastAsia="仿宋" w:hAnsi="仿宋" w:cs="仿宋" w:hint="eastAsia"/>
                <w:sz w:val="24"/>
                <w:szCs w:val="24"/>
              </w:rPr>
              <w:t>，</w:t>
            </w:r>
            <w:r>
              <w:rPr>
                <w:rFonts w:ascii="仿宋" w:eastAsia="仿宋" w:hAnsi="仿宋" w:cs="仿宋" w:hint="eastAsia"/>
                <w:sz w:val="24"/>
                <w:szCs w:val="24"/>
              </w:rPr>
              <w:t>每增加</w:t>
            </w:r>
            <w:r>
              <w:rPr>
                <w:rFonts w:ascii="仿宋" w:eastAsia="仿宋" w:hAnsi="仿宋" w:cs="仿宋" w:hint="eastAsia"/>
                <w:sz w:val="24"/>
                <w:szCs w:val="24"/>
              </w:rPr>
              <w:t>1</w:t>
            </w:r>
            <w:r>
              <w:rPr>
                <w:rFonts w:ascii="仿宋" w:eastAsia="仿宋" w:hAnsi="仿宋" w:cs="仿宋" w:hint="eastAsia"/>
                <w:sz w:val="24"/>
                <w:szCs w:val="24"/>
              </w:rPr>
              <w:t>年</w:t>
            </w:r>
            <w:r>
              <w:rPr>
                <w:rFonts w:ascii="仿宋" w:eastAsia="仿宋" w:hAnsi="仿宋" w:cs="仿宋" w:hint="eastAsia"/>
                <w:sz w:val="24"/>
                <w:szCs w:val="24"/>
              </w:rPr>
              <w:t>得</w:t>
            </w:r>
            <w:r>
              <w:rPr>
                <w:rFonts w:ascii="仿宋" w:eastAsia="仿宋" w:hAnsi="仿宋" w:cs="仿宋" w:hint="eastAsia"/>
                <w:sz w:val="24"/>
                <w:szCs w:val="24"/>
              </w:rPr>
              <w:t>2</w:t>
            </w:r>
            <w:r>
              <w:rPr>
                <w:rFonts w:ascii="仿宋" w:eastAsia="仿宋" w:hAnsi="仿宋" w:cs="仿宋" w:hint="eastAsia"/>
                <w:sz w:val="24"/>
                <w:szCs w:val="24"/>
              </w:rPr>
              <w:t>分，最多得</w:t>
            </w:r>
            <w:r>
              <w:rPr>
                <w:rFonts w:ascii="仿宋" w:eastAsia="仿宋" w:hAnsi="仿宋" w:cs="仿宋" w:hint="eastAsia"/>
                <w:sz w:val="24"/>
                <w:szCs w:val="24"/>
              </w:rPr>
              <w:t>4</w:t>
            </w:r>
            <w:r>
              <w:rPr>
                <w:rFonts w:ascii="仿宋" w:eastAsia="仿宋" w:hAnsi="仿宋" w:cs="仿宋" w:hint="eastAsia"/>
                <w:sz w:val="24"/>
                <w:szCs w:val="24"/>
              </w:rPr>
              <w:t>分，不满足或未提供不得分。</w:t>
            </w:r>
          </w:p>
        </w:tc>
        <w:tc>
          <w:tcPr>
            <w:tcW w:w="1159" w:type="dxa"/>
            <w:vMerge/>
            <w:vAlign w:val="center"/>
          </w:tcPr>
          <w:p w:rsidR="000D11BD" w:rsidRDefault="000D11BD">
            <w:pPr>
              <w:wordWrap w:val="0"/>
              <w:spacing w:line="360" w:lineRule="auto"/>
              <w:ind w:firstLine="480"/>
              <w:rPr>
                <w:rFonts w:ascii="仿宋" w:eastAsia="仿宋" w:hAnsi="仿宋" w:cs="方正仿宋_GBK"/>
              </w:rPr>
            </w:pPr>
          </w:p>
        </w:tc>
      </w:tr>
      <w:tr w:rsidR="000D11BD">
        <w:trPr>
          <w:trHeight w:val="521"/>
        </w:trPr>
        <w:tc>
          <w:tcPr>
            <w:tcW w:w="613" w:type="dxa"/>
            <w:vMerge/>
            <w:vAlign w:val="center"/>
          </w:tcPr>
          <w:p w:rsidR="000D11BD" w:rsidRDefault="000D11BD">
            <w:pPr>
              <w:wordWrap w:val="0"/>
              <w:spacing w:line="360" w:lineRule="auto"/>
              <w:ind w:firstLine="480"/>
              <w:jc w:val="center"/>
              <w:rPr>
                <w:rFonts w:ascii="仿宋" w:eastAsia="仿宋" w:hAnsi="仿宋" w:cs="方正仿宋_GBK"/>
              </w:rPr>
            </w:pPr>
          </w:p>
        </w:tc>
        <w:tc>
          <w:tcPr>
            <w:tcW w:w="1442" w:type="dxa"/>
            <w:vMerge/>
            <w:vAlign w:val="center"/>
          </w:tcPr>
          <w:p w:rsidR="000D11BD" w:rsidRDefault="000D11BD">
            <w:pPr>
              <w:wordWrap w:val="0"/>
              <w:spacing w:line="360" w:lineRule="auto"/>
              <w:ind w:firstLine="480"/>
              <w:rPr>
                <w:rFonts w:ascii="仿宋" w:eastAsia="仿宋" w:hAnsi="仿宋" w:cs="方正仿宋_GBK"/>
              </w:rPr>
            </w:pPr>
          </w:p>
        </w:tc>
        <w:tc>
          <w:tcPr>
            <w:tcW w:w="767" w:type="dxa"/>
            <w:vAlign w:val="center"/>
          </w:tcPr>
          <w:p w:rsidR="000D11BD" w:rsidRDefault="00B17276">
            <w:pPr>
              <w:wordWrap w:val="0"/>
              <w:jc w:val="center"/>
              <w:rPr>
                <w:rFonts w:ascii="仿宋" w:eastAsia="仿宋" w:hAnsi="仿宋" w:cs="仿宋"/>
                <w:sz w:val="24"/>
                <w:szCs w:val="24"/>
              </w:rPr>
            </w:pPr>
            <w:r>
              <w:rPr>
                <w:rFonts w:ascii="仿宋" w:eastAsia="仿宋" w:hAnsi="仿宋" w:cs="仿宋" w:hint="eastAsia"/>
                <w:sz w:val="24"/>
                <w:szCs w:val="24"/>
              </w:rPr>
              <w:t>2</w:t>
            </w:r>
            <w:r>
              <w:rPr>
                <w:rFonts w:ascii="仿宋" w:eastAsia="仿宋" w:hAnsi="仿宋" w:cs="仿宋" w:hint="eastAsia"/>
                <w:sz w:val="24"/>
                <w:szCs w:val="24"/>
              </w:rPr>
              <w:t>分</w:t>
            </w:r>
          </w:p>
        </w:tc>
        <w:tc>
          <w:tcPr>
            <w:tcW w:w="5739" w:type="dxa"/>
            <w:vAlign w:val="center"/>
          </w:tcPr>
          <w:p w:rsidR="000D11BD" w:rsidRDefault="00B17276">
            <w:pPr>
              <w:wordWrap w:val="0"/>
              <w:rPr>
                <w:rFonts w:ascii="仿宋" w:eastAsia="仿宋" w:hAnsi="仿宋" w:cs="仿宋"/>
                <w:sz w:val="24"/>
                <w:szCs w:val="24"/>
              </w:rPr>
            </w:pPr>
            <w:r>
              <w:rPr>
                <w:rFonts w:ascii="仿宋" w:eastAsia="仿宋" w:hAnsi="仿宋" w:cs="仿宋" w:hint="eastAsia"/>
                <w:sz w:val="24"/>
                <w:szCs w:val="24"/>
              </w:rPr>
              <w:t>投标人获得“政府采购优秀供应商”证书（提供证书复印件、</w:t>
            </w:r>
            <w:proofErr w:type="gramStart"/>
            <w:r>
              <w:rPr>
                <w:rFonts w:ascii="仿宋" w:eastAsia="仿宋" w:hAnsi="仿宋" w:cs="仿宋" w:hint="eastAsia"/>
                <w:sz w:val="24"/>
                <w:szCs w:val="24"/>
              </w:rPr>
              <w:t>官网查询</w:t>
            </w:r>
            <w:proofErr w:type="gramEnd"/>
            <w:r>
              <w:rPr>
                <w:rFonts w:ascii="仿宋" w:eastAsia="仿宋" w:hAnsi="仿宋" w:cs="仿宋" w:hint="eastAsia"/>
                <w:sz w:val="24"/>
                <w:szCs w:val="24"/>
              </w:rPr>
              <w:t>链接及查询结果截图）得</w:t>
            </w:r>
            <w:r>
              <w:rPr>
                <w:rFonts w:ascii="仿宋" w:eastAsia="仿宋" w:hAnsi="仿宋" w:cs="仿宋" w:hint="eastAsia"/>
                <w:sz w:val="24"/>
                <w:szCs w:val="24"/>
              </w:rPr>
              <w:t>2</w:t>
            </w:r>
            <w:r>
              <w:rPr>
                <w:rFonts w:ascii="仿宋" w:eastAsia="仿宋" w:hAnsi="仿宋" w:cs="仿宋" w:hint="eastAsia"/>
                <w:sz w:val="24"/>
                <w:szCs w:val="24"/>
              </w:rPr>
              <w:t>分，未提供不得分。</w:t>
            </w:r>
          </w:p>
        </w:tc>
        <w:tc>
          <w:tcPr>
            <w:tcW w:w="1159" w:type="dxa"/>
            <w:vMerge/>
            <w:vAlign w:val="center"/>
          </w:tcPr>
          <w:p w:rsidR="000D11BD" w:rsidRDefault="000D11BD">
            <w:pPr>
              <w:wordWrap w:val="0"/>
              <w:spacing w:line="360" w:lineRule="auto"/>
              <w:ind w:firstLine="480"/>
              <w:rPr>
                <w:rFonts w:ascii="仿宋" w:eastAsia="仿宋" w:hAnsi="仿宋" w:cs="方正仿宋_GBK"/>
              </w:rPr>
            </w:pPr>
          </w:p>
        </w:tc>
      </w:tr>
    </w:tbl>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bookmarkStart w:id="226" w:name="_Toc4454"/>
      <w:bookmarkStart w:id="227" w:name="_Toc75793536"/>
      <w:bookmarkStart w:id="228" w:name="_Toc12210"/>
      <w:bookmarkStart w:id="229" w:name="_Toc128"/>
      <w:bookmarkStart w:id="230" w:name="_Toc106030413"/>
      <w:bookmarkStart w:id="231" w:name="_Toc5880"/>
      <w:bookmarkStart w:id="232" w:name="_Toc5544"/>
      <w:bookmarkStart w:id="233" w:name="_Toc13696"/>
      <w:bookmarkStart w:id="234" w:name="_Toc9831"/>
      <w:bookmarkStart w:id="235" w:name="_Toc17885"/>
      <w:bookmarkStart w:id="236" w:name="_Toc7598"/>
      <w:bookmarkStart w:id="237" w:name="_Toc21870"/>
      <w:bookmarkStart w:id="238" w:name="_Toc28592"/>
      <w:bookmarkStart w:id="239" w:name="_Toc3344"/>
      <w:bookmarkStart w:id="240" w:name="_Toc19939"/>
      <w:bookmarkStart w:id="241" w:name="_Toc9505"/>
      <w:bookmarkEnd w:id="176"/>
    </w:p>
    <w:p w:rsidR="000D11BD" w:rsidRDefault="000D11BD"/>
    <w:p w:rsidR="000D11BD" w:rsidRDefault="000D11BD"/>
    <w:p w:rsidR="000D11BD" w:rsidRDefault="000D11BD"/>
    <w:p w:rsidR="000D11BD" w:rsidRDefault="000D11BD"/>
    <w:p w:rsidR="000D11BD" w:rsidRDefault="000D11BD"/>
    <w:p w:rsidR="000D11BD" w:rsidRDefault="000D11BD"/>
    <w:p w:rsidR="000D11BD" w:rsidRDefault="000D11BD"/>
    <w:p w:rsidR="000D11BD" w:rsidRDefault="000D11BD"/>
    <w:p w:rsidR="000D11BD" w:rsidRDefault="000D11BD"/>
    <w:p w:rsidR="000D11BD" w:rsidRDefault="000D11BD"/>
    <w:p w:rsidR="000D11BD" w:rsidRDefault="00B17276">
      <w:pPr>
        <w:jc w:val="center"/>
        <w:rPr>
          <w:rFonts w:ascii="方正仿宋_GBK" w:eastAsia="方正仿宋_GBK"/>
          <w:b/>
        </w:rPr>
      </w:pPr>
      <w:r>
        <w:rPr>
          <w:rFonts w:ascii="方正仿宋_GBK" w:eastAsia="方正仿宋_GBK" w:hint="eastAsia"/>
          <w:b/>
        </w:rPr>
        <w:t>第六篇</w:t>
      </w:r>
      <w:r>
        <w:rPr>
          <w:rFonts w:ascii="方正仿宋_GBK" w:eastAsia="方正仿宋_GBK" w:hint="eastAsia"/>
          <w:b/>
        </w:rPr>
        <w:t xml:space="preserve">  </w:t>
      </w:r>
      <w:r>
        <w:rPr>
          <w:rFonts w:ascii="方正仿宋_GBK" w:eastAsia="方正仿宋_GBK" w:hint="eastAsia"/>
          <w:b/>
        </w:rPr>
        <w:t>合同格式（样本）</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0D11BD" w:rsidRDefault="00B17276" w:rsidP="00630DCC">
      <w:pPr>
        <w:pStyle w:val="2"/>
        <w:spacing w:line="400" w:lineRule="exact"/>
        <w:ind w:firstLineChars="200" w:firstLine="480"/>
        <w:rPr>
          <w:rFonts w:ascii="方正仿宋_GBK" w:eastAsia="方正仿宋_GBK" w:hAnsi="方正仿宋_GBK"/>
          <w:sz w:val="24"/>
        </w:rPr>
        <w:sectPr w:rsidR="000D11BD">
          <w:pgSz w:w="11907" w:h="16840"/>
          <w:pgMar w:top="1134" w:right="1191" w:bottom="1134" w:left="1304" w:header="964" w:footer="992" w:gutter="0"/>
          <w:pgNumType w:fmt="numberInDash"/>
          <w:cols w:space="720"/>
          <w:docGrid w:linePitch="312"/>
        </w:sectPr>
      </w:pPr>
      <w:bookmarkStart w:id="242" w:name="_Toc15259"/>
      <w:bookmarkStart w:id="243" w:name="_Toc27008"/>
      <w:bookmarkStart w:id="244" w:name="_Toc22555"/>
      <w:bookmarkStart w:id="245" w:name="_Toc19301"/>
      <w:bookmarkStart w:id="246" w:name="_Toc29567"/>
      <w:bookmarkStart w:id="247" w:name="_Toc16546"/>
      <w:bookmarkStart w:id="248" w:name="_Toc285722712"/>
      <w:bookmarkStart w:id="249" w:name="_Toc2644"/>
      <w:bookmarkStart w:id="250" w:name="_Toc27462"/>
      <w:bookmarkStart w:id="251" w:name="_Toc23921"/>
      <w:bookmarkStart w:id="252" w:name="_Toc277084870"/>
      <w:bookmarkStart w:id="253" w:name="_Toc21511"/>
      <w:bookmarkStart w:id="254" w:name="_Toc6013"/>
      <w:bookmarkStart w:id="255" w:name="_Toc16344"/>
      <w:bookmarkStart w:id="256" w:name="_Toc106030414"/>
      <w:bookmarkStart w:id="257" w:name="_Toc4064"/>
      <w:bookmarkStart w:id="258" w:name="_Toc15196"/>
      <w:bookmarkStart w:id="259" w:name="_Toc75793537"/>
      <w:r>
        <w:rPr>
          <w:rFonts w:ascii="方正仿宋_GBK" w:eastAsia="方正仿宋_GBK" w:hint="eastAsia"/>
          <w:b/>
          <w:sz w:val="24"/>
        </w:rPr>
        <w:t>一、合同</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rFonts w:ascii="方正仿宋_GBK" w:eastAsia="方正仿宋_GBK" w:hint="eastAsia"/>
          <w:b/>
          <w:sz w:val="24"/>
        </w:rPr>
        <w:t>（格式）</w:t>
      </w:r>
    </w:p>
    <w:p w:rsidR="000D11BD" w:rsidRDefault="00B17276">
      <w:pPr>
        <w:jc w:val="center"/>
        <w:outlineLvl w:val="1"/>
        <w:rPr>
          <w:rFonts w:ascii="方正仿宋_GBK" w:eastAsia="方正仿宋_GBK"/>
          <w:b/>
          <w:sz w:val="44"/>
        </w:rPr>
      </w:pPr>
      <w:r>
        <w:rPr>
          <w:rFonts w:ascii="方正仿宋_GBK" w:eastAsia="方正仿宋_GBK" w:hint="eastAsia"/>
          <w:b/>
          <w:sz w:val="44"/>
        </w:rPr>
        <w:lastRenderedPageBreak/>
        <w:t>采购合同</w:t>
      </w:r>
    </w:p>
    <w:p w:rsidR="000D11BD" w:rsidRDefault="00B17276">
      <w:pPr>
        <w:jc w:val="center"/>
        <w:outlineLvl w:val="1"/>
        <w:rPr>
          <w:rFonts w:ascii="方正仿宋_GBK" w:eastAsia="方正仿宋_GBK"/>
        </w:rPr>
      </w:pPr>
      <w:r>
        <w:rPr>
          <w:rFonts w:ascii="方正仿宋_GBK" w:eastAsia="方正仿宋_GBK" w:hint="eastAsia"/>
        </w:rPr>
        <w:t>（项目号：</w:t>
      </w:r>
      <w:r>
        <w:rPr>
          <w:rFonts w:ascii="方正仿宋_GBK" w:eastAsia="方正仿宋_GBK" w:hint="eastAsia"/>
        </w:rPr>
        <w:t xml:space="preserve">     </w:t>
      </w:r>
      <w:r>
        <w:rPr>
          <w:rFonts w:ascii="方正仿宋_GBK" w:eastAsia="方正仿宋_GBK" w:hint="eastAsia"/>
        </w:rPr>
        <w:t>）</w:t>
      </w:r>
    </w:p>
    <w:p w:rsidR="000D11BD" w:rsidRDefault="00B17276">
      <w:pPr>
        <w:rPr>
          <w:rFonts w:ascii="方正仿宋_GBK" w:eastAsia="方正仿宋_GBK"/>
          <w:sz w:val="24"/>
        </w:rPr>
      </w:pPr>
      <w:r>
        <w:rPr>
          <w:rFonts w:ascii="方正仿宋_GBK" w:eastAsia="方正仿宋_GBK" w:hint="eastAsia"/>
          <w:sz w:val="24"/>
        </w:rPr>
        <w:t>甲方（需方）：</w:t>
      </w:r>
      <w:r>
        <w:rPr>
          <w:rFonts w:ascii="方正仿宋_GBK" w:eastAsia="方正仿宋_GBK" w:hint="eastAsia"/>
          <w:sz w:val="24"/>
        </w:rPr>
        <w:t xml:space="preserve">___________________________      </w:t>
      </w:r>
      <w:r>
        <w:rPr>
          <w:rFonts w:ascii="方正仿宋_GBK" w:eastAsia="方正仿宋_GBK" w:hint="eastAsia"/>
          <w:sz w:val="24"/>
        </w:rPr>
        <w:t>计价单位：</w:t>
      </w:r>
      <w:r>
        <w:rPr>
          <w:rFonts w:ascii="方正仿宋_GBK" w:eastAsia="方正仿宋_GBK" w:hint="eastAsia"/>
          <w:sz w:val="24"/>
        </w:rPr>
        <w:t>____________</w:t>
      </w:r>
    </w:p>
    <w:p w:rsidR="000D11BD" w:rsidRDefault="00B17276">
      <w:pPr>
        <w:rPr>
          <w:rFonts w:ascii="方正仿宋_GBK" w:eastAsia="方正仿宋_GBK"/>
          <w:sz w:val="24"/>
        </w:rPr>
      </w:pPr>
      <w:r>
        <w:rPr>
          <w:rFonts w:ascii="方正仿宋_GBK" w:eastAsia="方正仿宋_GBK" w:hint="eastAsia"/>
          <w:sz w:val="24"/>
        </w:rPr>
        <w:t>乙方（供方）：</w:t>
      </w:r>
      <w:r>
        <w:rPr>
          <w:rFonts w:ascii="方正仿宋_GBK" w:eastAsia="方正仿宋_GBK" w:hint="eastAsia"/>
          <w:sz w:val="24"/>
        </w:rPr>
        <w:t xml:space="preserve">___________________________      </w:t>
      </w:r>
      <w:r>
        <w:rPr>
          <w:rFonts w:ascii="方正仿宋_GBK" w:eastAsia="方正仿宋_GBK" w:hint="eastAsia"/>
          <w:sz w:val="24"/>
        </w:rPr>
        <w:t>计量单位：</w:t>
      </w:r>
      <w:r>
        <w:rPr>
          <w:rFonts w:ascii="方正仿宋_GBK" w:eastAsia="方正仿宋_GBK" w:hint="eastAsia"/>
          <w:sz w:val="24"/>
        </w:rPr>
        <w:t>_____________</w:t>
      </w:r>
    </w:p>
    <w:p w:rsidR="000D11BD" w:rsidRDefault="00B17276">
      <w:pPr>
        <w:rPr>
          <w:rFonts w:ascii="方正仿宋_GBK" w:eastAsia="方正仿宋_GBK"/>
          <w:sz w:val="24"/>
        </w:rPr>
      </w:pPr>
      <w:r>
        <w:rPr>
          <w:rFonts w:ascii="方正仿宋_GBK" w:eastAsia="方正仿宋_GBK" w:hint="eastAsia"/>
          <w:sz w:val="24"/>
        </w:rPr>
        <w:t>经双方协商一致，达成以下购销合同：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0"/>
        <w:gridCol w:w="1741"/>
        <w:gridCol w:w="984"/>
        <w:gridCol w:w="448"/>
        <w:gridCol w:w="850"/>
        <w:gridCol w:w="1134"/>
        <w:gridCol w:w="1559"/>
        <w:gridCol w:w="1567"/>
        <w:gridCol w:w="15"/>
      </w:tblGrid>
      <w:tr w:rsidR="000D11BD">
        <w:trPr>
          <w:gridAfter w:val="1"/>
          <w:wAfter w:w="15" w:type="dxa"/>
          <w:trHeight w:val="452"/>
        </w:trPr>
        <w:tc>
          <w:tcPr>
            <w:tcW w:w="1330" w:type="dxa"/>
            <w:vAlign w:val="center"/>
          </w:tcPr>
          <w:p w:rsidR="000D11BD" w:rsidRDefault="00B17276">
            <w:pPr>
              <w:jc w:val="center"/>
              <w:rPr>
                <w:rFonts w:ascii="方正仿宋_GBK" w:eastAsia="方正仿宋_GBK"/>
                <w:sz w:val="21"/>
                <w:szCs w:val="21"/>
              </w:rPr>
            </w:pPr>
            <w:r>
              <w:rPr>
                <w:rFonts w:ascii="方正仿宋_GBK" w:eastAsia="方正仿宋_GBK" w:hint="eastAsia"/>
                <w:sz w:val="21"/>
                <w:szCs w:val="21"/>
              </w:rPr>
              <w:t>商品名称</w:t>
            </w:r>
          </w:p>
        </w:tc>
        <w:tc>
          <w:tcPr>
            <w:tcW w:w="1741" w:type="dxa"/>
            <w:vAlign w:val="center"/>
          </w:tcPr>
          <w:p w:rsidR="000D11BD" w:rsidRDefault="00B17276">
            <w:pPr>
              <w:jc w:val="center"/>
              <w:rPr>
                <w:rFonts w:ascii="方正仿宋_GBK" w:eastAsia="方正仿宋_GBK"/>
                <w:sz w:val="21"/>
                <w:szCs w:val="21"/>
              </w:rPr>
            </w:pPr>
            <w:r>
              <w:rPr>
                <w:rFonts w:ascii="方正仿宋_GBK" w:eastAsia="方正仿宋_GBK" w:hint="eastAsia"/>
                <w:sz w:val="21"/>
                <w:szCs w:val="21"/>
              </w:rPr>
              <w:t>规格型号</w:t>
            </w:r>
          </w:p>
        </w:tc>
        <w:tc>
          <w:tcPr>
            <w:tcW w:w="984" w:type="dxa"/>
            <w:vAlign w:val="center"/>
          </w:tcPr>
          <w:p w:rsidR="000D11BD" w:rsidRDefault="00B17276">
            <w:pPr>
              <w:jc w:val="center"/>
              <w:rPr>
                <w:rFonts w:ascii="方正仿宋_GBK" w:eastAsia="方正仿宋_GBK"/>
                <w:sz w:val="21"/>
                <w:szCs w:val="21"/>
              </w:rPr>
            </w:pPr>
            <w:r>
              <w:rPr>
                <w:rFonts w:ascii="方正仿宋_GBK" w:eastAsia="方正仿宋_GBK" w:hint="eastAsia"/>
                <w:sz w:val="21"/>
                <w:szCs w:val="21"/>
              </w:rPr>
              <w:t>数量</w:t>
            </w:r>
          </w:p>
        </w:tc>
        <w:tc>
          <w:tcPr>
            <w:tcW w:w="1298" w:type="dxa"/>
            <w:gridSpan w:val="2"/>
            <w:vAlign w:val="center"/>
          </w:tcPr>
          <w:p w:rsidR="000D11BD" w:rsidRDefault="00B17276">
            <w:pPr>
              <w:jc w:val="center"/>
              <w:rPr>
                <w:rFonts w:ascii="方正仿宋_GBK" w:eastAsia="方正仿宋_GBK"/>
                <w:sz w:val="21"/>
                <w:szCs w:val="21"/>
              </w:rPr>
            </w:pPr>
            <w:r>
              <w:rPr>
                <w:rFonts w:ascii="方正仿宋_GBK" w:eastAsia="方正仿宋_GBK" w:hint="eastAsia"/>
                <w:sz w:val="21"/>
                <w:szCs w:val="21"/>
              </w:rPr>
              <w:t>综合单价</w:t>
            </w:r>
          </w:p>
        </w:tc>
        <w:tc>
          <w:tcPr>
            <w:tcW w:w="1134" w:type="dxa"/>
            <w:vAlign w:val="center"/>
          </w:tcPr>
          <w:p w:rsidR="000D11BD" w:rsidRDefault="00B17276">
            <w:pPr>
              <w:jc w:val="center"/>
              <w:rPr>
                <w:rFonts w:ascii="方正仿宋_GBK" w:eastAsia="方正仿宋_GBK"/>
                <w:sz w:val="21"/>
                <w:szCs w:val="21"/>
              </w:rPr>
            </w:pPr>
            <w:r>
              <w:rPr>
                <w:rFonts w:ascii="方正仿宋_GBK" w:eastAsia="方正仿宋_GBK" w:hint="eastAsia"/>
                <w:sz w:val="21"/>
                <w:szCs w:val="21"/>
              </w:rPr>
              <w:t>总价</w:t>
            </w:r>
          </w:p>
        </w:tc>
        <w:tc>
          <w:tcPr>
            <w:tcW w:w="1559" w:type="dxa"/>
            <w:vAlign w:val="center"/>
          </w:tcPr>
          <w:p w:rsidR="000D11BD" w:rsidRDefault="00B17276">
            <w:pPr>
              <w:jc w:val="center"/>
              <w:rPr>
                <w:rFonts w:ascii="方正仿宋_GBK" w:eastAsia="方正仿宋_GBK"/>
                <w:sz w:val="21"/>
                <w:szCs w:val="21"/>
              </w:rPr>
            </w:pPr>
            <w:r>
              <w:rPr>
                <w:rFonts w:ascii="方正仿宋_GBK" w:eastAsia="方正仿宋_GBK" w:hint="eastAsia"/>
                <w:sz w:val="21"/>
                <w:szCs w:val="21"/>
              </w:rPr>
              <w:t>交货时间</w:t>
            </w:r>
          </w:p>
        </w:tc>
        <w:tc>
          <w:tcPr>
            <w:tcW w:w="1567" w:type="dxa"/>
            <w:vAlign w:val="center"/>
          </w:tcPr>
          <w:p w:rsidR="000D11BD" w:rsidRDefault="00B17276">
            <w:pPr>
              <w:jc w:val="center"/>
              <w:rPr>
                <w:rFonts w:ascii="方正仿宋_GBK" w:eastAsia="方正仿宋_GBK"/>
                <w:sz w:val="21"/>
                <w:szCs w:val="21"/>
              </w:rPr>
            </w:pPr>
            <w:r>
              <w:rPr>
                <w:rFonts w:ascii="方正仿宋_GBK" w:eastAsia="方正仿宋_GBK" w:hint="eastAsia"/>
                <w:sz w:val="21"/>
                <w:szCs w:val="21"/>
              </w:rPr>
              <w:t>交货地点</w:t>
            </w:r>
          </w:p>
        </w:tc>
      </w:tr>
      <w:tr w:rsidR="000D11BD">
        <w:trPr>
          <w:gridAfter w:val="1"/>
          <w:wAfter w:w="15" w:type="dxa"/>
        </w:trPr>
        <w:tc>
          <w:tcPr>
            <w:tcW w:w="1330" w:type="dxa"/>
            <w:vAlign w:val="center"/>
          </w:tcPr>
          <w:p w:rsidR="000D11BD" w:rsidRDefault="000D11BD">
            <w:pPr>
              <w:jc w:val="center"/>
              <w:rPr>
                <w:rFonts w:ascii="方正仿宋_GBK" w:eastAsia="方正仿宋_GBK"/>
                <w:sz w:val="21"/>
                <w:szCs w:val="21"/>
              </w:rPr>
            </w:pPr>
          </w:p>
        </w:tc>
        <w:tc>
          <w:tcPr>
            <w:tcW w:w="1741" w:type="dxa"/>
            <w:vAlign w:val="center"/>
          </w:tcPr>
          <w:p w:rsidR="000D11BD" w:rsidRDefault="000D11BD">
            <w:pPr>
              <w:jc w:val="center"/>
              <w:rPr>
                <w:rFonts w:ascii="方正仿宋_GBK" w:eastAsia="方正仿宋_GBK"/>
                <w:sz w:val="21"/>
                <w:szCs w:val="21"/>
              </w:rPr>
            </w:pPr>
          </w:p>
        </w:tc>
        <w:tc>
          <w:tcPr>
            <w:tcW w:w="984" w:type="dxa"/>
            <w:vAlign w:val="center"/>
          </w:tcPr>
          <w:p w:rsidR="000D11BD" w:rsidRDefault="000D11BD">
            <w:pPr>
              <w:jc w:val="center"/>
              <w:rPr>
                <w:rFonts w:ascii="方正仿宋_GBK" w:eastAsia="方正仿宋_GBK"/>
                <w:sz w:val="21"/>
                <w:szCs w:val="21"/>
              </w:rPr>
            </w:pPr>
          </w:p>
        </w:tc>
        <w:tc>
          <w:tcPr>
            <w:tcW w:w="1298" w:type="dxa"/>
            <w:gridSpan w:val="2"/>
            <w:vAlign w:val="center"/>
          </w:tcPr>
          <w:p w:rsidR="000D11BD" w:rsidRDefault="000D11BD">
            <w:pPr>
              <w:jc w:val="center"/>
              <w:rPr>
                <w:rFonts w:ascii="方正仿宋_GBK" w:eastAsia="方正仿宋_GBK"/>
                <w:sz w:val="21"/>
                <w:szCs w:val="21"/>
              </w:rPr>
            </w:pPr>
          </w:p>
        </w:tc>
        <w:tc>
          <w:tcPr>
            <w:tcW w:w="1134" w:type="dxa"/>
            <w:vAlign w:val="center"/>
          </w:tcPr>
          <w:p w:rsidR="000D11BD" w:rsidRDefault="000D11BD">
            <w:pPr>
              <w:jc w:val="center"/>
              <w:rPr>
                <w:rFonts w:ascii="方正仿宋_GBK" w:eastAsia="方正仿宋_GBK"/>
                <w:sz w:val="21"/>
                <w:szCs w:val="21"/>
              </w:rPr>
            </w:pPr>
          </w:p>
        </w:tc>
        <w:tc>
          <w:tcPr>
            <w:tcW w:w="1559" w:type="dxa"/>
            <w:vAlign w:val="center"/>
          </w:tcPr>
          <w:p w:rsidR="000D11BD" w:rsidRDefault="000D11BD">
            <w:pPr>
              <w:jc w:val="center"/>
              <w:rPr>
                <w:rFonts w:ascii="方正仿宋_GBK" w:eastAsia="方正仿宋_GBK"/>
                <w:sz w:val="21"/>
                <w:szCs w:val="21"/>
              </w:rPr>
            </w:pPr>
          </w:p>
        </w:tc>
        <w:tc>
          <w:tcPr>
            <w:tcW w:w="1567" w:type="dxa"/>
            <w:vAlign w:val="center"/>
          </w:tcPr>
          <w:p w:rsidR="000D11BD" w:rsidRDefault="000D11BD">
            <w:pPr>
              <w:jc w:val="center"/>
              <w:rPr>
                <w:rFonts w:ascii="方正仿宋_GBK" w:eastAsia="方正仿宋_GBK"/>
                <w:sz w:val="21"/>
                <w:szCs w:val="21"/>
              </w:rPr>
            </w:pPr>
          </w:p>
        </w:tc>
      </w:tr>
      <w:tr w:rsidR="000D11BD">
        <w:trPr>
          <w:gridAfter w:val="1"/>
          <w:wAfter w:w="15" w:type="dxa"/>
        </w:trPr>
        <w:tc>
          <w:tcPr>
            <w:tcW w:w="1330" w:type="dxa"/>
            <w:vAlign w:val="center"/>
          </w:tcPr>
          <w:p w:rsidR="000D11BD" w:rsidRDefault="000D11BD">
            <w:pPr>
              <w:jc w:val="center"/>
              <w:rPr>
                <w:rFonts w:ascii="方正仿宋_GBK" w:eastAsia="方正仿宋_GBK"/>
                <w:sz w:val="21"/>
                <w:szCs w:val="21"/>
              </w:rPr>
            </w:pPr>
          </w:p>
        </w:tc>
        <w:tc>
          <w:tcPr>
            <w:tcW w:w="1741" w:type="dxa"/>
            <w:vAlign w:val="center"/>
          </w:tcPr>
          <w:p w:rsidR="000D11BD" w:rsidRDefault="000D11BD">
            <w:pPr>
              <w:jc w:val="center"/>
              <w:rPr>
                <w:rFonts w:ascii="方正仿宋_GBK" w:eastAsia="方正仿宋_GBK"/>
                <w:sz w:val="21"/>
                <w:szCs w:val="21"/>
              </w:rPr>
            </w:pPr>
          </w:p>
        </w:tc>
        <w:tc>
          <w:tcPr>
            <w:tcW w:w="984" w:type="dxa"/>
            <w:vAlign w:val="center"/>
          </w:tcPr>
          <w:p w:rsidR="000D11BD" w:rsidRDefault="000D11BD">
            <w:pPr>
              <w:jc w:val="center"/>
              <w:rPr>
                <w:rFonts w:ascii="方正仿宋_GBK" w:eastAsia="方正仿宋_GBK"/>
                <w:sz w:val="21"/>
                <w:szCs w:val="21"/>
              </w:rPr>
            </w:pPr>
          </w:p>
        </w:tc>
        <w:tc>
          <w:tcPr>
            <w:tcW w:w="1298" w:type="dxa"/>
            <w:gridSpan w:val="2"/>
            <w:vAlign w:val="center"/>
          </w:tcPr>
          <w:p w:rsidR="000D11BD" w:rsidRDefault="000D11BD">
            <w:pPr>
              <w:jc w:val="center"/>
              <w:rPr>
                <w:rFonts w:ascii="方正仿宋_GBK" w:eastAsia="方正仿宋_GBK"/>
                <w:sz w:val="21"/>
                <w:szCs w:val="21"/>
              </w:rPr>
            </w:pPr>
          </w:p>
        </w:tc>
        <w:tc>
          <w:tcPr>
            <w:tcW w:w="1134" w:type="dxa"/>
            <w:vAlign w:val="center"/>
          </w:tcPr>
          <w:p w:rsidR="000D11BD" w:rsidRDefault="000D11BD">
            <w:pPr>
              <w:jc w:val="center"/>
              <w:rPr>
                <w:rFonts w:ascii="方正仿宋_GBK" w:eastAsia="方正仿宋_GBK"/>
                <w:sz w:val="21"/>
                <w:szCs w:val="21"/>
              </w:rPr>
            </w:pPr>
          </w:p>
        </w:tc>
        <w:tc>
          <w:tcPr>
            <w:tcW w:w="1559" w:type="dxa"/>
            <w:vAlign w:val="center"/>
          </w:tcPr>
          <w:p w:rsidR="000D11BD" w:rsidRDefault="000D11BD">
            <w:pPr>
              <w:jc w:val="center"/>
              <w:rPr>
                <w:rFonts w:ascii="方正仿宋_GBK" w:eastAsia="方正仿宋_GBK"/>
                <w:sz w:val="21"/>
                <w:szCs w:val="21"/>
              </w:rPr>
            </w:pPr>
          </w:p>
        </w:tc>
        <w:tc>
          <w:tcPr>
            <w:tcW w:w="1567" w:type="dxa"/>
            <w:vAlign w:val="center"/>
          </w:tcPr>
          <w:p w:rsidR="000D11BD" w:rsidRDefault="000D11BD">
            <w:pPr>
              <w:jc w:val="center"/>
              <w:rPr>
                <w:rFonts w:ascii="方正仿宋_GBK" w:eastAsia="方正仿宋_GBK"/>
                <w:sz w:val="21"/>
                <w:szCs w:val="21"/>
              </w:rPr>
            </w:pPr>
          </w:p>
        </w:tc>
      </w:tr>
      <w:tr w:rsidR="000D11BD">
        <w:trPr>
          <w:gridAfter w:val="1"/>
          <w:wAfter w:w="15" w:type="dxa"/>
          <w:cantSplit/>
        </w:trPr>
        <w:tc>
          <w:tcPr>
            <w:tcW w:w="9613" w:type="dxa"/>
            <w:gridSpan w:val="8"/>
            <w:vAlign w:val="center"/>
          </w:tcPr>
          <w:p w:rsidR="000D11BD" w:rsidRDefault="00B17276">
            <w:pPr>
              <w:rPr>
                <w:rFonts w:ascii="方正仿宋_GBK" w:eastAsia="方正仿宋_GBK"/>
                <w:sz w:val="21"/>
                <w:szCs w:val="21"/>
              </w:rPr>
            </w:pPr>
            <w:r>
              <w:rPr>
                <w:rFonts w:ascii="方正仿宋_GBK" w:eastAsia="方正仿宋_GBK" w:hint="eastAsia"/>
                <w:sz w:val="21"/>
                <w:szCs w:val="21"/>
              </w:rPr>
              <w:t>合计人民币（小写）：</w:t>
            </w:r>
          </w:p>
        </w:tc>
      </w:tr>
      <w:tr w:rsidR="000D11BD">
        <w:trPr>
          <w:gridAfter w:val="1"/>
          <w:wAfter w:w="15" w:type="dxa"/>
          <w:cantSplit/>
        </w:trPr>
        <w:tc>
          <w:tcPr>
            <w:tcW w:w="9613" w:type="dxa"/>
            <w:gridSpan w:val="8"/>
            <w:vAlign w:val="center"/>
          </w:tcPr>
          <w:p w:rsidR="000D11BD" w:rsidRDefault="00B17276">
            <w:pPr>
              <w:rPr>
                <w:rFonts w:ascii="方正仿宋_GBK" w:eastAsia="方正仿宋_GBK"/>
                <w:sz w:val="21"/>
                <w:szCs w:val="21"/>
              </w:rPr>
            </w:pPr>
            <w:r>
              <w:rPr>
                <w:rFonts w:ascii="方正仿宋_GBK" w:eastAsia="方正仿宋_GBK" w:hint="eastAsia"/>
                <w:sz w:val="21"/>
                <w:szCs w:val="21"/>
              </w:rPr>
              <w:t>合计人民币（大写）：</w:t>
            </w:r>
          </w:p>
        </w:tc>
      </w:tr>
      <w:tr w:rsidR="000D11BD">
        <w:trPr>
          <w:gridAfter w:val="1"/>
          <w:wAfter w:w="15" w:type="dxa"/>
          <w:cantSplit/>
          <w:trHeight w:val="2052"/>
        </w:trPr>
        <w:tc>
          <w:tcPr>
            <w:tcW w:w="9613" w:type="dxa"/>
            <w:gridSpan w:val="8"/>
          </w:tcPr>
          <w:p w:rsidR="000D11BD" w:rsidRDefault="00B17276">
            <w:pPr>
              <w:rPr>
                <w:rFonts w:ascii="方正仿宋_GBK" w:eastAsia="方正仿宋_GBK"/>
                <w:sz w:val="21"/>
                <w:szCs w:val="21"/>
              </w:rPr>
            </w:pPr>
            <w:r>
              <w:rPr>
                <w:rFonts w:ascii="方正仿宋_GBK" w:eastAsia="方正仿宋_GBK" w:hint="eastAsia"/>
                <w:sz w:val="21"/>
                <w:szCs w:val="21"/>
              </w:rPr>
              <w:t>一、质量要求和技术标准。供方提供的商品必须是全新的，完全符合国家有关技术标准，供方的质量保证及售后服务承诺如下：</w:t>
            </w:r>
          </w:p>
          <w:p w:rsidR="000D11BD" w:rsidRDefault="00B17276">
            <w:pPr>
              <w:rPr>
                <w:rFonts w:ascii="方正仿宋_GBK" w:eastAsia="方正仿宋_GBK"/>
                <w:sz w:val="21"/>
                <w:szCs w:val="21"/>
              </w:rPr>
            </w:pPr>
            <w:r>
              <w:rPr>
                <w:rFonts w:ascii="方正仿宋_GBK" w:eastAsia="方正仿宋_GBK" w:hint="eastAsia"/>
                <w:sz w:val="21"/>
                <w:szCs w:val="21"/>
              </w:rPr>
              <w:t>1</w:t>
            </w:r>
            <w:r>
              <w:rPr>
                <w:rFonts w:ascii="方正仿宋_GBK" w:eastAsia="方正仿宋_GBK" w:hint="eastAsia"/>
                <w:sz w:val="21"/>
                <w:szCs w:val="21"/>
              </w:rPr>
              <w:t>、质保期限：</w:t>
            </w:r>
          </w:p>
          <w:p w:rsidR="000D11BD" w:rsidRDefault="00B17276">
            <w:pPr>
              <w:rPr>
                <w:rFonts w:ascii="方正仿宋_GBK" w:eastAsia="方正仿宋_GBK"/>
                <w:sz w:val="21"/>
                <w:szCs w:val="21"/>
              </w:rPr>
            </w:pPr>
            <w:r>
              <w:rPr>
                <w:rFonts w:ascii="方正仿宋_GBK" w:eastAsia="方正仿宋_GBK" w:hint="eastAsia"/>
                <w:sz w:val="21"/>
                <w:szCs w:val="21"/>
              </w:rPr>
              <w:t>2</w:t>
            </w:r>
            <w:r>
              <w:rPr>
                <w:rFonts w:ascii="方正仿宋_GBK" w:eastAsia="方正仿宋_GBK" w:hint="eastAsia"/>
                <w:sz w:val="21"/>
                <w:szCs w:val="21"/>
              </w:rPr>
              <w:t>、保修范围：</w:t>
            </w:r>
          </w:p>
          <w:p w:rsidR="000D11BD" w:rsidRDefault="00B17276">
            <w:pPr>
              <w:rPr>
                <w:rFonts w:ascii="方正仿宋_GBK" w:eastAsia="方正仿宋_GBK"/>
                <w:sz w:val="21"/>
                <w:szCs w:val="21"/>
              </w:rPr>
            </w:pPr>
            <w:r>
              <w:rPr>
                <w:rFonts w:ascii="方正仿宋_GBK" w:eastAsia="方正仿宋_GBK" w:hint="eastAsia"/>
                <w:sz w:val="21"/>
                <w:szCs w:val="21"/>
              </w:rPr>
              <w:t>3</w:t>
            </w:r>
            <w:r>
              <w:rPr>
                <w:rFonts w:ascii="方正仿宋_GBK" w:eastAsia="方正仿宋_GBK" w:hint="eastAsia"/>
                <w:sz w:val="21"/>
                <w:szCs w:val="21"/>
              </w:rPr>
              <w:t>、服务措施：</w:t>
            </w:r>
          </w:p>
          <w:p w:rsidR="000D11BD" w:rsidRDefault="00B17276">
            <w:pPr>
              <w:rPr>
                <w:rFonts w:ascii="方正仿宋_GBK" w:eastAsia="方正仿宋_GBK"/>
                <w:sz w:val="21"/>
                <w:szCs w:val="21"/>
              </w:rPr>
            </w:pPr>
            <w:r>
              <w:rPr>
                <w:rFonts w:ascii="方正仿宋_GBK" w:eastAsia="方正仿宋_GBK" w:hint="eastAsia"/>
                <w:sz w:val="21"/>
                <w:szCs w:val="21"/>
              </w:rPr>
              <w:t>4</w:t>
            </w:r>
            <w:r>
              <w:rPr>
                <w:rFonts w:ascii="方正仿宋_GBK" w:eastAsia="方正仿宋_GBK" w:hint="eastAsia"/>
                <w:sz w:val="21"/>
                <w:szCs w:val="21"/>
              </w:rPr>
              <w:t>、质保期后服务：</w:t>
            </w:r>
          </w:p>
        </w:tc>
      </w:tr>
      <w:tr w:rsidR="000D11BD">
        <w:trPr>
          <w:gridAfter w:val="1"/>
          <w:wAfter w:w="15" w:type="dxa"/>
          <w:cantSplit/>
          <w:trHeight w:val="90"/>
        </w:trPr>
        <w:tc>
          <w:tcPr>
            <w:tcW w:w="9613" w:type="dxa"/>
            <w:gridSpan w:val="8"/>
          </w:tcPr>
          <w:p w:rsidR="000D11BD" w:rsidRDefault="00B17276">
            <w:pPr>
              <w:rPr>
                <w:rFonts w:ascii="方正仿宋_GBK" w:eastAsia="方正仿宋_GBK"/>
                <w:sz w:val="21"/>
                <w:szCs w:val="21"/>
              </w:rPr>
            </w:pPr>
            <w:r>
              <w:rPr>
                <w:rFonts w:ascii="方正仿宋_GBK" w:eastAsia="方正仿宋_GBK" w:hint="eastAsia"/>
                <w:sz w:val="21"/>
                <w:szCs w:val="21"/>
              </w:rPr>
              <w:t>二、随机备品、附件、工具数量及供应方法：</w:t>
            </w:r>
          </w:p>
        </w:tc>
      </w:tr>
      <w:tr w:rsidR="000D11BD">
        <w:trPr>
          <w:gridAfter w:val="1"/>
          <w:wAfter w:w="15" w:type="dxa"/>
          <w:cantSplit/>
          <w:trHeight w:val="90"/>
        </w:trPr>
        <w:tc>
          <w:tcPr>
            <w:tcW w:w="9613" w:type="dxa"/>
            <w:gridSpan w:val="8"/>
          </w:tcPr>
          <w:p w:rsidR="000D11BD" w:rsidRDefault="00B17276">
            <w:pPr>
              <w:rPr>
                <w:rFonts w:ascii="方正仿宋_GBK" w:eastAsia="方正仿宋_GBK"/>
                <w:sz w:val="21"/>
                <w:szCs w:val="21"/>
              </w:rPr>
            </w:pPr>
            <w:r>
              <w:rPr>
                <w:rFonts w:ascii="方正仿宋_GBK" w:eastAsia="方正仿宋_GBK" w:hint="eastAsia"/>
                <w:sz w:val="21"/>
                <w:szCs w:val="21"/>
              </w:rPr>
              <w:t>三、交提货方式：</w:t>
            </w:r>
          </w:p>
        </w:tc>
      </w:tr>
      <w:tr w:rsidR="000D11BD">
        <w:trPr>
          <w:trHeight w:val="259"/>
        </w:trPr>
        <w:tc>
          <w:tcPr>
            <w:tcW w:w="9628" w:type="dxa"/>
            <w:gridSpan w:val="9"/>
          </w:tcPr>
          <w:p w:rsidR="000D11BD" w:rsidRDefault="00B17276">
            <w:pPr>
              <w:rPr>
                <w:rFonts w:ascii="方正仿宋_GBK" w:eastAsia="方正仿宋_GBK"/>
                <w:sz w:val="21"/>
                <w:szCs w:val="21"/>
              </w:rPr>
            </w:pPr>
            <w:r>
              <w:rPr>
                <w:rFonts w:ascii="方正仿宋_GBK" w:eastAsia="方正仿宋_GBK" w:hint="eastAsia"/>
                <w:sz w:val="21"/>
                <w:szCs w:val="21"/>
              </w:rPr>
              <w:t>四、验收标准、方法：</w:t>
            </w:r>
          </w:p>
          <w:p w:rsidR="000D11BD" w:rsidRDefault="00B17276">
            <w:pPr>
              <w:rPr>
                <w:rFonts w:ascii="方正仿宋_GBK" w:eastAsia="方正仿宋_GBK"/>
                <w:sz w:val="21"/>
                <w:szCs w:val="21"/>
              </w:rPr>
            </w:pPr>
            <w:r>
              <w:rPr>
                <w:rFonts w:ascii="方正仿宋_GBK" w:eastAsia="方正仿宋_GBK" w:hint="eastAsia"/>
                <w:sz w:val="21"/>
                <w:szCs w:val="21"/>
              </w:rPr>
              <w:t>如有异议，请于</w:t>
            </w:r>
            <w:r>
              <w:rPr>
                <w:rFonts w:ascii="方正仿宋_GBK" w:eastAsia="方正仿宋_GBK" w:hint="eastAsia"/>
                <w:sz w:val="21"/>
                <w:szCs w:val="21"/>
              </w:rPr>
              <w:t xml:space="preserve">      </w:t>
            </w:r>
            <w:r>
              <w:rPr>
                <w:rFonts w:ascii="方正仿宋_GBK" w:eastAsia="方正仿宋_GBK" w:hint="eastAsia"/>
                <w:sz w:val="21"/>
                <w:szCs w:val="21"/>
              </w:rPr>
              <w:t>日内提出。</w:t>
            </w:r>
          </w:p>
        </w:tc>
      </w:tr>
      <w:tr w:rsidR="000D11BD">
        <w:trPr>
          <w:trHeight w:val="90"/>
        </w:trPr>
        <w:tc>
          <w:tcPr>
            <w:tcW w:w="9628" w:type="dxa"/>
            <w:gridSpan w:val="9"/>
          </w:tcPr>
          <w:p w:rsidR="000D11BD" w:rsidRDefault="00B17276">
            <w:pPr>
              <w:rPr>
                <w:rFonts w:ascii="方正仿宋_GBK" w:eastAsia="方正仿宋_GBK"/>
                <w:sz w:val="21"/>
                <w:szCs w:val="21"/>
              </w:rPr>
            </w:pPr>
            <w:r>
              <w:rPr>
                <w:rFonts w:ascii="方正仿宋_GBK" w:eastAsia="方正仿宋_GBK" w:hint="eastAsia"/>
                <w:sz w:val="21"/>
                <w:szCs w:val="21"/>
              </w:rPr>
              <w:t>五、付款方式：</w:t>
            </w:r>
          </w:p>
          <w:p w:rsidR="000D11BD" w:rsidRDefault="000D11BD">
            <w:pPr>
              <w:pStyle w:val="ac"/>
              <w:rPr>
                <w:rFonts w:ascii="方正仿宋_GBK" w:eastAsia="方正仿宋_GBK"/>
                <w:sz w:val="21"/>
                <w:szCs w:val="21"/>
              </w:rPr>
            </w:pPr>
          </w:p>
        </w:tc>
      </w:tr>
      <w:tr w:rsidR="000D11BD">
        <w:trPr>
          <w:trHeight w:val="1127"/>
        </w:trPr>
        <w:tc>
          <w:tcPr>
            <w:tcW w:w="9628" w:type="dxa"/>
            <w:gridSpan w:val="9"/>
          </w:tcPr>
          <w:p w:rsidR="000D11BD" w:rsidRDefault="00B17276">
            <w:pPr>
              <w:rPr>
                <w:rFonts w:ascii="方正仿宋_GBK" w:eastAsia="方正仿宋_GBK"/>
                <w:sz w:val="21"/>
                <w:szCs w:val="21"/>
              </w:rPr>
            </w:pPr>
            <w:r>
              <w:rPr>
                <w:rFonts w:ascii="方正仿宋_GBK" w:eastAsia="方正仿宋_GBK" w:hint="eastAsia"/>
                <w:sz w:val="21"/>
                <w:szCs w:val="21"/>
              </w:rPr>
              <w:lastRenderedPageBreak/>
              <w:t>六、违约责任：</w:t>
            </w:r>
          </w:p>
          <w:p w:rsidR="000D11BD" w:rsidRDefault="00B17276">
            <w:pPr>
              <w:rPr>
                <w:rFonts w:ascii="方正仿宋_GBK" w:eastAsia="方正仿宋_GBK"/>
                <w:sz w:val="21"/>
                <w:szCs w:val="21"/>
              </w:rPr>
            </w:pPr>
            <w:r>
              <w:rPr>
                <w:rFonts w:ascii="方正仿宋_GBK" w:eastAsia="方正仿宋_GBK" w:hint="eastAsia"/>
                <w:sz w:val="21"/>
                <w:szCs w:val="21"/>
              </w:rPr>
              <w:t>按《中华人民共和国民法典》、《中华人民共和国政府采购法》执行，或按双方约定。（采购人应按项目实际情况完整填写）</w:t>
            </w:r>
          </w:p>
        </w:tc>
      </w:tr>
      <w:tr w:rsidR="000D11BD">
        <w:trPr>
          <w:trHeight w:val="90"/>
        </w:trPr>
        <w:tc>
          <w:tcPr>
            <w:tcW w:w="9628" w:type="dxa"/>
            <w:gridSpan w:val="9"/>
          </w:tcPr>
          <w:p w:rsidR="000D11BD" w:rsidRDefault="00B17276">
            <w:pPr>
              <w:rPr>
                <w:rFonts w:ascii="方正仿宋_GBK" w:eastAsia="方正仿宋_GBK"/>
                <w:sz w:val="21"/>
                <w:szCs w:val="21"/>
              </w:rPr>
            </w:pPr>
            <w:r>
              <w:rPr>
                <w:rFonts w:ascii="方正仿宋_GBK" w:eastAsia="方正仿宋_GBK" w:hint="eastAsia"/>
                <w:sz w:val="21"/>
                <w:szCs w:val="21"/>
              </w:rPr>
              <w:t>七、其他约定事项：</w:t>
            </w:r>
          </w:p>
          <w:p w:rsidR="000D11BD" w:rsidRDefault="00B17276">
            <w:pPr>
              <w:rPr>
                <w:rFonts w:ascii="方正仿宋_GBK" w:eastAsia="方正仿宋_GBK"/>
                <w:sz w:val="21"/>
                <w:szCs w:val="21"/>
              </w:rPr>
            </w:pPr>
            <w:r>
              <w:rPr>
                <w:rFonts w:ascii="方正仿宋_GBK" w:eastAsia="方正仿宋_GBK" w:hint="eastAsia"/>
                <w:sz w:val="21"/>
                <w:szCs w:val="21"/>
              </w:rPr>
              <w:t>1.</w:t>
            </w:r>
            <w:r>
              <w:rPr>
                <w:rFonts w:ascii="方正仿宋_GBK" w:eastAsia="方正仿宋_GBK" w:hint="eastAsia"/>
                <w:sz w:val="21"/>
                <w:szCs w:val="21"/>
              </w:rPr>
              <w:t>招标文件及其澄清文件、投标文件和承诺是本合同不可分割的部分。</w:t>
            </w:r>
          </w:p>
          <w:p w:rsidR="000D11BD" w:rsidRDefault="00B17276">
            <w:pPr>
              <w:rPr>
                <w:rFonts w:ascii="方正仿宋_GBK" w:eastAsia="方正仿宋_GBK"/>
                <w:sz w:val="21"/>
                <w:szCs w:val="21"/>
              </w:rPr>
            </w:pPr>
            <w:r>
              <w:rPr>
                <w:rFonts w:ascii="方正仿宋_GBK" w:eastAsia="方正仿宋_GBK" w:hint="eastAsia"/>
                <w:sz w:val="21"/>
                <w:szCs w:val="21"/>
              </w:rPr>
              <w:t>2.</w:t>
            </w:r>
            <w:r>
              <w:rPr>
                <w:rFonts w:ascii="方正仿宋_GBK" w:eastAsia="方正仿宋_GBK" w:hint="eastAsia"/>
                <w:sz w:val="21"/>
                <w:szCs w:val="21"/>
              </w:rPr>
              <w:t>本合同如发生争议由双方协商解决，协商不成向需方所在地仲裁机构提请仲裁。</w:t>
            </w:r>
          </w:p>
          <w:p w:rsidR="000D11BD" w:rsidRDefault="00B17276">
            <w:pPr>
              <w:rPr>
                <w:rFonts w:ascii="方正仿宋_GBK" w:eastAsia="方正仿宋_GBK"/>
                <w:sz w:val="21"/>
                <w:szCs w:val="21"/>
              </w:rPr>
            </w:pPr>
            <w:r>
              <w:rPr>
                <w:rFonts w:ascii="方正仿宋_GBK" w:eastAsia="方正仿宋_GBK" w:hint="eastAsia"/>
                <w:sz w:val="21"/>
                <w:szCs w:val="21"/>
              </w:rPr>
              <w:t>3.</w:t>
            </w:r>
            <w:r>
              <w:rPr>
                <w:rFonts w:ascii="方正仿宋_GBK" w:eastAsia="方正仿宋_GBK" w:hint="eastAsia"/>
                <w:sz w:val="21"/>
                <w:szCs w:val="21"/>
              </w:rPr>
              <w:t>本合同一式</w:t>
            </w:r>
            <w:r>
              <w:rPr>
                <w:rFonts w:ascii="方正仿宋_GBK" w:eastAsia="方正仿宋_GBK" w:hint="eastAsia"/>
                <w:sz w:val="21"/>
                <w:szCs w:val="21"/>
              </w:rPr>
              <w:t>__</w:t>
            </w:r>
            <w:r>
              <w:rPr>
                <w:rFonts w:ascii="方正仿宋_GBK" w:eastAsia="方正仿宋_GBK" w:hint="eastAsia"/>
                <w:sz w:val="21"/>
                <w:szCs w:val="21"/>
              </w:rPr>
              <w:t>份，</w:t>
            </w:r>
            <w:r>
              <w:rPr>
                <w:rFonts w:ascii="方正仿宋_GBK" w:eastAsia="方正仿宋_GBK" w:hint="eastAsia"/>
                <w:sz w:val="21"/>
                <w:szCs w:val="21"/>
              </w:rPr>
              <w:t xml:space="preserve"> </w:t>
            </w:r>
            <w:r>
              <w:rPr>
                <w:rFonts w:ascii="方正仿宋_GBK" w:eastAsia="方正仿宋_GBK" w:hint="eastAsia"/>
                <w:sz w:val="21"/>
                <w:szCs w:val="21"/>
              </w:rPr>
              <w:t>需方</w:t>
            </w:r>
            <w:r>
              <w:rPr>
                <w:rFonts w:ascii="方正仿宋_GBK" w:eastAsia="方正仿宋_GBK" w:hint="eastAsia"/>
                <w:sz w:val="21"/>
                <w:szCs w:val="21"/>
              </w:rPr>
              <w:t>__</w:t>
            </w:r>
            <w:r>
              <w:rPr>
                <w:rFonts w:ascii="方正仿宋_GBK" w:eastAsia="方正仿宋_GBK" w:hint="eastAsia"/>
                <w:sz w:val="21"/>
                <w:szCs w:val="21"/>
              </w:rPr>
              <w:t>份，供方</w:t>
            </w:r>
            <w:r>
              <w:rPr>
                <w:rFonts w:ascii="方正仿宋_GBK" w:eastAsia="方正仿宋_GBK" w:hint="eastAsia"/>
                <w:sz w:val="21"/>
                <w:szCs w:val="21"/>
              </w:rPr>
              <w:t>__</w:t>
            </w:r>
            <w:r>
              <w:rPr>
                <w:rFonts w:ascii="方正仿宋_GBK" w:eastAsia="方正仿宋_GBK" w:hint="eastAsia"/>
                <w:sz w:val="21"/>
                <w:szCs w:val="21"/>
              </w:rPr>
              <w:t>份，</w:t>
            </w:r>
            <w:r>
              <w:rPr>
                <w:rFonts w:ascii="方正仿宋_GBK" w:eastAsia="方正仿宋_GBK" w:hAnsi="仿宋" w:hint="eastAsia"/>
                <w:sz w:val="21"/>
                <w:szCs w:val="21"/>
              </w:rPr>
              <w:t>具备同等法律效力</w:t>
            </w:r>
            <w:r>
              <w:rPr>
                <w:rFonts w:ascii="方正仿宋_GBK" w:eastAsia="方正仿宋_GBK" w:hint="eastAsia"/>
                <w:sz w:val="21"/>
                <w:szCs w:val="21"/>
              </w:rPr>
              <w:t>。</w:t>
            </w:r>
          </w:p>
        </w:tc>
      </w:tr>
      <w:tr w:rsidR="000D11BD">
        <w:trPr>
          <w:trHeight w:val="1299"/>
        </w:trPr>
        <w:tc>
          <w:tcPr>
            <w:tcW w:w="4503" w:type="dxa"/>
            <w:gridSpan w:val="4"/>
          </w:tcPr>
          <w:p w:rsidR="000D11BD" w:rsidRDefault="00B17276">
            <w:pPr>
              <w:rPr>
                <w:rFonts w:ascii="方正仿宋_GBK" w:eastAsia="方正仿宋_GBK"/>
                <w:sz w:val="21"/>
                <w:szCs w:val="21"/>
              </w:rPr>
            </w:pPr>
            <w:r>
              <w:rPr>
                <w:rFonts w:ascii="方正仿宋_GBK" w:eastAsia="方正仿宋_GBK" w:hint="eastAsia"/>
                <w:sz w:val="21"/>
                <w:szCs w:val="21"/>
              </w:rPr>
              <w:t>需方：</w:t>
            </w:r>
          </w:p>
          <w:p w:rsidR="000D11BD" w:rsidRDefault="00B17276">
            <w:pPr>
              <w:rPr>
                <w:rFonts w:ascii="方正仿宋_GBK" w:eastAsia="方正仿宋_GBK"/>
                <w:sz w:val="21"/>
                <w:szCs w:val="21"/>
              </w:rPr>
            </w:pPr>
            <w:r>
              <w:rPr>
                <w:rFonts w:ascii="方正仿宋_GBK" w:eastAsia="方正仿宋_GBK" w:hint="eastAsia"/>
                <w:sz w:val="21"/>
                <w:szCs w:val="21"/>
              </w:rPr>
              <w:t>地址：</w:t>
            </w:r>
          </w:p>
          <w:p w:rsidR="000D11BD" w:rsidRDefault="00B17276">
            <w:pPr>
              <w:rPr>
                <w:rFonts w:ascii="方正仿宋_GBK" w:eastAsia="方正仿宋_GBK"/>
                <w:sz w:val="21"/>
                <w:szCs w:val="21"/>
              </w:rPr>
            </w:pPr>
            <w:r>
              <w:rPr>
                <w:rFonts w:ascii="方正仿宋_GBK" w:eastAsia="方正仿宋_GBK" w:hint="eastAsia"/>
                <w:sz w:val="21"/>
                <w:szCs w:val="21"/>
              </w:rPr>
              <w:t>联系电话：</w:t>
            </w:r>
          </w:p>
          <w:p w:rsidR="000D11BD" w:rsidRDefault="00B17276">
            <w:pPr>
              <w:rPr>
                <w:rFonts w:ascii="方正仿宋_GBK" w:eastAsia="方正仿宋_GBK"/>
                <w:sz w:val="21"/>
                <w:szCs w:val="21"/>
              </w:rPr>
            </w:pPr>
            <w:r>
              <w:rPr>
                <w:rFonts w:ascii="方正仿宋_GBK" w:eastAsia="方正仿宋_GBK" w:hint="eastAsia"/>
                <w:sz w:val="21"/>
                <w:szCs w:val="21"/>
              </w:rPr>
              <w:t>授权代表：</w:t>
            </w:r>
          </w:p>
        </w:tc>
        <w:tc>
          <w:tcPr>
            <w:tcW w:w="5125" w:type="dxa"/>
            <w:gridSpan w:val="5"/>
          </w:tcPr>
          <w:p w:rsidR="000D11BD" w:rsidRDefault="00B17276">
            <w:pPr>
              <w:rPr>
                <w:rFonts w:ascii="方正仿宋_GBK" w:eastAsia="方正仿宋_GBK"/>
                <w:sz w:val="21"/>
                <w:szCs w:val="21"/>
              </w:rPr>
            </w:pPr>
            <w:r>
              <w:rPr>
                <w:rFonts w:ascii="方正仿宋_GBK" w:eastAsia="方正仿宋_GBK" w:hint="eastAsia"/>
                <w:sz w:val="21"/>
                <w:szCs w:val="21"/>
              </w:rPr>
              <w:t>供方：</w:t>
            </w:r>
          </w:p>
          <w:p w:rsidR="000D11BD" w:rsidRDefault="00B17276">
            <w:pPr>
              <w:rPr>
                <w:rFonts w:ascii="方正仿宋_GBK" w:eastAsia="方正仿宋_GBK"/>
                <w:sz w:val="21"/>
                <w:szCs w:val="21"/>
              </w:rPr>
            </w:pPr>
            <w:r>
              <w:rPr>
                <w:rFonts w:ascii="方正仿宋_GBK" w:eastAsia="方正仿宋_GBK" w:hint="eastAsia"/>
                <w:sz w:val="21"/>
                <w:szCs w:val="21"/>
              </w:rPr>
              <w:t>地址：</w:t>
            </w:r>
          </w:p>
          <w:p w:rsidR="000D11BD" w:rsidRDefault="00B17276">
            <w:pPr>
              <w:rPr>
                <w:rFonts w:ascii="方正仿宋_GBK" w:eastAsia="方正仿宋_GBK"/>
                <w:sz w:val="21"/>
                <w:szCs w:val="21"/>
              </w:rPr>
            </w:pPr>
            <w:r>
              <w:rPr>
                <w:rFonts w:ascii="方正仿宋_GBK" w:eastAsia="方正仿宋_GBK" w:hint="eastAsia"/>
                <w:sz w:val="21"/>
                <w:szCs w:val="21"/>
              </w:rPr>
              <w:t>电话：</w:t>
            </w:r>
          </w:p>
          <w:p w:rsidR="000D11BD" w:rsidRDefault="00B17276">
            <w:pPr>
              <w:rPr>
                <w:rFonts w:ascii="方正仿宋_GBK" w:eastAsia="方正仿宋_GBK"/>
                <w:sz w:val="21"/>
                <w:szCs w:val="21"/>
              </w:rPr>
            </w:pPr>
            <w:r>
              <w:rPr>
                <w:rFonts w:ascii="方正仿宋_GBK" w:eastAsia="方正仿宋_GBK" w:hint="eastAsia"/>
                <w:sz w:val="21"/>
                <w:szCs w:val="21"/>
              </w:rPr>
              <w:t>开户银行：</w:t>
            </w:r>
          </w:p>
          <w:p w:rsidR="000D11BD" w:rsidRDefault="00B17276">
            <w:pPr>
              <w:rPr>
                <w:rFonts w:ascii="方正仿宋_GBK" w:eastAsia="方正仿宋_GBK"/>
                <w:sz w:val="21"/>
                <w:szCs w:val="21"/>
              </w:rPr>
            </w:pPr>
            <w:r>
              <w:rPr>
                <w:rFonts w:ascii="方正仿宋_GBK" w:eastAsia="方正仿宋_GBK" w:hint="eastAsia"/>
                <w:sz w:val="21"/>
                <w:szCs w:val="21"/>
              </w:rPr>
              <w:t>账号：</w:t>
            </w:r>
          </w:p>
          <w:p w:rsidR="000D11BD" w:rsidRDefault="00B17276">
            <w:pPr>
              <w:rPr>
                <w:rFonts w:ascii="方正仿宋_GBK" w:eastAsia="方正仿宋_GBK"/>
                <w:sz w:val="21"/>
                <w:szCs w:val="21"/>
              </w:rPr>
            </w:pPr>
            <w:r>
              <w:rPr>
                <w:rFonts w:ascii="方正仿宋_GBK" w:eastAsia="方正仿宋_GBK" w:hint="eastAsia"/>
                <w:sz w:val="21"/>
                <w:szCs w:val="21"/>
              </w:rPr>
              <w:t>授权代表：</w:t>
            </w:r>
          </w:p>
          <w:p w:rsidR="000D11BD" w:rsidRDefault="00B17276">
            <w:pPr>
              <w:widowControl/>
              <w:jc w:val="left"/>
              <w:rPr>
                <w:rFonts w:ascii="方正仿宋_GBK" w:eastAsia="方正仿宋_GBK"/>
                <w:sz w:val="21"/>
                <w:szCs w:val="21"/>
              </w:rPr>
            </w:pPr>
            <w:r>
              <w:rPr>
                <w:rFonts w:ascii="方正仿宋_GBK" w:eastAsia="方正仿宋_GBK" w:hint="eastAsia"/>
                <w:sz w:val="21"/>
                <w:szCs w:val="21"/>
              </w:rPr>
              <w:t>（本栏请用计算机打印以便于准确付款）</w:t>
            </w:r>
          </w:p>
        </w:tc>
      </w:tr>
      <w:tr w:rsidR="000D11BD">
        <w:trPr>
          <w:trHeight w:val="882"/>
        </w:trPr>
        <w:tc>
          <w:tcPr>
            <w:tcW w:w="9628" w:type="dxa"/>
            <w:gridSpan w:val="9"/>
          </w:tcPr>
          <w:p w:rsidR="000D11BD" w:rsidRDefault="00B17276">
            <w:pPr>
              <w:rPr>
                <w:rFonts w:ascii="方正仿宋_GBK" w:eastAsia="方正仿宋_GBK"/>
                <w:sz w:val="21"/>
                <w:szCs w:val="21"/>
              </w:rPr>
            </w:pPr>
            <w:r>
              <w:rPr>
                <w:rFonts w:ascii="方正仿宋_GBK" w:eastAsia="方正仿宋_GBK" w:hint="eastAsia"/>
                <w:sz w:val="21"/>
                <w:szCs w:val="21"/>
              </w:rPr>
              <w:t>备注：</w:t>
            </w:r>
          </w:p>
          <w:p w:rsidR="000D11BD" w:rsidRDefault="000D11BD">
            <w:pPr>
              <w:rPr>
                <w:rFonts w:ascii="方正仿宋_GBK" w:eastAsia="方正仿宋_GBK"/>
                <w:sz w:val="21"/>
                <w:szCs w:val="21"/>
              </w:rPr>
            </w:pPr>
          </w:p>
        </w:tc>
      </w:tr>
    </w:tbl>
    <w:p w:rsidR="000D11BD" w:rsidRDefault="00B17276">
      <w:pPr>
        <w:ind w:firstLineChars="200" w:firstLine="480"/>
        <w:rPr>
          <w:rFonts w:ascii="方正仿宋_GBK" w:eastAsia="方正仿宋_GBK"/>
          <w:sz w:val="24"/>
        </w:rPr>
      </w:pPr>
      <w:r>
        <w:rPr>
          <w:rFonts w:ascii="方正仿宋_GBK" w:eastAsia="方正仿宋_GBK" w:hint="eastAsia"/>
          <w:sz w:val="24"/>
        </w:rPr>
        <w:t>签约时间：</w:t>
      </w:r>
      <w:r>
        <w:rPr>
          <w:rFonts w:ascii="方正仿宋_GBK" w:eastAsia="方正仿宋_GBK" w:hint="eastAsia"/>
          <w:sz w:val="24"/>
        </w:rPr>
        <w:t xml:space="preserve">           </w:t>
      </w:r>
      <w:r>
        <w:rPr>
          <w:rFonts w:ascii="方正仿宋_GBK" w:eastAsia="方正仿宋_GBK" w:hint="eastAsia"/>
          <w:sz w:val="24"/>
        </w:rPr>
        <w:t>年</w:t>
      </w:r>
      <w:r>
        <w:rPr>
          <w:rFonts w:ascii="方正仿宋_GBK" w:eastAsia="方正仿宋_GBK" w:hint="eastAsia"/>
          <w:sz w:val="24"/>
        </w:rPr>
        <w:t xml:space="preserve">   </w:t>
      </w:r>
      <w:r>
        <w:rPr>
          <w:rFonts w:ascii="方正仿宋_GBK" w:eastAsia="方正仿宋_GBK" w:hint="eastAsia"/>
          <w:sz w:val="24"/>
        </w:rPr>
        <w:t>月</w:t>
      </w:r>
      <w:r>
        <w:rPr>
          <w:rFonts w:ascii="方正仿宋_GBK" w:eastAsia="方正仿宋_GBK" w:hint="eastAsia"/>
          <w:sz w:val="24"/>
        </w:rPr>
        <w:t xml:space="preserve">   </w:t>
      </w:r>
      <w:r>
        <w:rPr>
          <w:rFonts w:ascii="方正仿宋_GBK" w:eastAsia="方正仿宋_GBK" w:hint="eastAsia"/>
          <w:sz w:val="24"/>
        </w:rPr>
        <w:t>日</w:t>
      </w:r>
      <w:r>
        <w:rPr>
          <w:rFonts w:ascii="方正仿宋_GBK" w:eastAsia="方正仿宋_GBK" w:hint="eastAsia"/>
          <w:sz w:val="24"/>
        </w:rPr>
        <w:t xml:space="preserve">      </w:t>
      </w:r>
      <w:r>
        <w:rPr>
          <w:rFonts w:ascii="方正仿宋_GBK" w:eastAsia="方正仿宋_GBK" w:hint="eastAsia"/>
          <w:sz w:val="24"/>
        </w:rPr>
        <w:t>签约地点：</w:t>
      </w:r>
    </w:p>
    <w:p w:rsidR="000D11BD" w:rsidRDefault="000D11BD">
      <w:pPr>
        <w:rPr>
          <w:rFonts w:ascii="方正小标宋简体" w:eastAsia="方正小标宋简体" w:hAnsi="仿宋"/>
          <w:szCs w:val="44"/>
        </w:rPr>
      </w:pPr>
    </w:p>
    <w:p w:rsidR="000D11BD" w:rsidRDefault="000D11BD">
      <w:pPr>
        <w:rPr>
          <w:rFonts w:ascii="方正小标宋简体" w:eastAsia="方正小标宋简体" w:hAnsi="仿宋"/>
          <w:szCs w:val="44"/>
        </w:rPr>
      </w:pPr>
    </w:p>
    <w:p w:rsidR="000D11BD" w:rsidRDefault="000D11BD">
      <w:pPr>
        <w:rPr>
          <w:rFonts w:ascii="方正小标宋简体" w:eastAsia="方正小标宋简体" w:hAnsi="仿宋"/>
          <w:szCs w:val="44"/>
        </w:rPr>
      </w:pPr>
    </w:p>
    <w:p w:rsidR="000D11BD" w:rsidRDefault="000D11BD">
      <w:pPr>
        <w:rPr>
          <w:rFonts w:ascii="方正小标宋简体" w:eastAsia="方正小标宋简体" w:hAnsi="仿宋"/>
          <w:szCs w:val="44"/>
        </w:rPr>
      </w:pPr>
    </w:p>
    <w:p w:rsidR="000D11BD" w:rsidRDefault="000D11BD">
      <w:pPr>
        <w:rPr>
          <w:rFonts w:ascii="方正小标宋简体" w:eastAsia="方正小标宋简体" w:hAnsi="仿宋"/>
          <w:szCs w:val="44"/>
        </w:rPr>
      </w:pPr>
    </w:p>
    <w:p w:rsidR="000D11BD" w:rsidRDefault="00B17276">
      <w:pPr>
        <w:pStyle w:val="10"/>
        <w:spacing w:before="312" w:afterLines="100" w:after="312" w:line="540" w:lineRule="exact"/>
        <w:rPr>
          <w:rFonts w:ascii="方正小标宋简体" w:eastAsia="方正小标宋简体" w:hAnsi="仿宋"/>
          <w:szCs w:val="44"/>
        </w:rPr>
      </w:pPr>
      <w:r>
        <w:rPr>
          <w:rFonts w:ascii="方正小标宋简体" w:eastAsia="方正小标宋简体" w:hAnsi="仿宋" w:hint="eastAsia"/>
          <w:szCs w:val="44"/>
        </w:rPr>
        <w:lastRenderedPageBreak/>
        <w:t>第七篇</w:t>
      </w:r>
      <w:r>
        <w:rPr>
          <w:rFonts w:ascii="方正小标宋简体" w:eastAsia="方正小标宋简体" w:hAnsi="仿宋" w:hint="eastAsia"/>
          <w:szCs w:val="44"/>
        </w:rPr>
        <w:t xml:space="preserve">  </w:t>
      </w:r>
      <w:r>
        <w:rPr>
          <w:rFonts w:ascii="方正小标宋简体" w:eastAsia="方正小标宋简体" w:hAnsi="仿宋" w:hint="eastAsia"/>
          <w:szCs w:val="44"/>
        </w:rPr>
        <w:t>报价文件及格式要求</w:t>
      </w:r>
    </w:p>
    <w:p w:rsidR="000D11BD" w:rsidRDefault="00B17276" w:rsidP="00630DCC">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一、经济部分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（一）开标一览表（格式）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（二）明细标价表（格式）</w:t>
      </w:r>
    </w:p>
    <w:p w:rsidR="000D11BD" w:rsidRDefault="00B17276" w:rsidP="00630DCC">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二、资格条件及其他</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（一）法人营业执照（副本）或事业单位法人证书（副本）或个体工商户营业执照或有效的自然人身份证明或社会团体法人登记证书复印件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（二）法定代表人身份证明书（格式）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（三）法定代表人授权委托书（格式）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（四）书面声明（格式）</w:t>
      </w:r>
    </w:p>
    <w:p w:rsidR="000D11BD" w:rsidRDefault="00B17276">
      <w:pPr>
        <w:spacing w:line="540" w:lineRule="exact"/>
        <w:ind w:firstLineChars="200" w:firstLine="560"/>
      </w:pPr>
      <w:r>
        <w:rPr>
          <w:rFonts w:asciiTheme="minorEastAsia" w:eastAsiaTheme="minorEastAsia" w:hAnsiTheme="minorEastAsia" w:cs="宋体" w:hint="eastAsia"/>
          <w:kern w:val="0"/>
          <w:szCs w:val="28"/>
        </w:rPr>
        <w:t>（五）投标函（格式）</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（六）基本资格条件承诺函（格式）</w:t>
      </w:r>
    </w:p>
    <w:p w:rsidR="000D11BD" w:rsidRDefault="00B17276">
      <w:pPr>
        <w:tabs>
          <w:tab w:val="left" w:pos="6300"/>
        </w:tabs>
        <w:snapToGrid w:val="0"/>
        <w:spacing w:line="53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（七）特定资格条件证书或证明文件</w:t>
      </w:r>
    </w:p>
    <w:p w:rsidR="000D11BD" w:rsidRDefault="00B17276" w:rsidP="00630DCC">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三、技术部分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（一）技术应答</w:t>
      </w:r>
      <w:r>
        <w:rPr>
          <w:rFonts w:asciiTheme="minorEastAsia" w:eastAsiaTheme="minorEastAsia" w:hAnsiTheme="minorEastAsia" w:cs="宋体" w:hint="eastAsia"/>
          <w:kern w:val="0"/>
          <w:szCs w:val="28"/>
        </w:rPr>
        <w:t xml:space="preserve">         </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（二）技术条款差异表</w:t>
      </w:r>
    </w:p>
    <w:p w:rsidR="000D11BD" w:rsidRDefault="00B17276" w:rsidP="00630DCC">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四、商务部分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（一）服务要求响应情况：交货时间、质量保证期、售后服务条款等。</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（二）服务响应偏离表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（三）其他优惠承诺</w:t>
      </w:r>
    </w:p>
    <w:p w:rsidR="000D11BD" w:rsidRDefault="00B17276" w:rsidP="00630DCC">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五、其它应提供的资料</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（一）报名费、保证金缴纳情况证明文件</w:t>
      </w:r>
      <w:r>
        <w:rPr>
          <w:rFonts w:asciiTheme="minorEastAsia" w:eastAsiaTheme="minorEastAsia" w:hAnsiTheme="minorEastAsia" w:cs="宋体" w:hint="eastAsia"/>
          <w:kern w:val="0"/>
          <w:szCs w:val="28"/>
        </w:rPr>
        <w:t xml:space="preserve">    </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（二）其他与项目有关的资料</w:t>
      </w: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p>
    <w:p w:rsidR="000D11BD" w:rsidRDefault="000D11BD">
      <w:pPr>
        <w:spacing w:line="540" w:lineRule="exact"/>
        <w:rPr>
          <w:rFonts w:asciiTheme="minorEastAsia" w:eastAsiaTheme="minorEastAsia" w:hAnsiTheme="minorEastAsia" w:cs="宋体"/>
          <w:kern w:val="0"/>
          <w:szCs w:val="28"/>
        </w:rPr>
      </w:pP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格式：</w:t>
      </w:r>
      <w:r>
        <w:rPr>
          <w:rFonts w:asciiTheme="minorEastAsia" w:eastAsiaTheme="minorEastAsia" w:hAnsiTheme="minorEastAsia" w:cs="宋体" w:hint="eastAsia"/>
          <w:b/>
          <w:kern w:val="0"/>
          <w:szCs w:val="28"/>
        </w:rPr>
        <w:t>一、经济部分</w:t>
      </w: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（一）开标一览表</w:t>
      </w: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招标项目名称：</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0D11BD">
        <w:trPr>
          <w:cantSplit/>
          <w:trHeight w:val="800"/>
          <w:jc w:val="center"/>
        </w:trPr>
        <w:tc>
          <w:tcPr>
            <w:tcW w:w="1788" w:type="dxa"/>
            <w:vAlign w:val="center"/>
          </w:tcPr>
          <w:p w:rsidR="000D11BD" w:rsidRDefault="00B17276">
            <w:pPr>
              <w:spacing w:line="500" w:lineRule="exact"/>
              <w:jc w:val="center"/>
              <w:rPr>
                <w:rFonts w:ascii="方正仿宋_GBK" w:eastAsia="方正仿宋_GBK"/>
                <w:sz w:val="24"/>
              </w:rPr>
            </w:pPr>
            <w:r>
              <w:rPr>
                <w:rFonts w:ascii="方正仿宋_GBK" w:eastAsia="方正仿宋_GBK" w:hint="eastAsia"/>
                <w:sz w:val="24"/>
              </w:rPr>
              <w:t>投标人全称</w:t>
            </w:r>
          </w:p>
        </w:tc>
        <w:tc>
          <w:tcPr>
            <w:tcW w:w="7840" w:type="dxa"/>
            <w:gridSpan w:val="5"/>
            <w:vAlign w:val="center"/>
          </w:tcPr>
          <w:p w:rsidR="000D11BD" w:rsidRDefault="000D11BD">
            <w:pPr>
              <w:spacing w:line="500" w:lineRule="exact"/>
              <w:ind w:firstLineChars="200" w:firstLine="480"/>
              <w:rPr>
                <w:rFonts w:ascii="方正仿宋_GBK" w:eastAsia="方正仿宋_GBK"/>
                <w:sz w:val="24"/>
              </w:rPr>
            </w:pPr>
          </w:p>
        </w:tc>
      </w:tr>
      <w:tr w:rsidR="000D11BD">
        <w:trPr>
          <w:cantSplit/>
          <w:trHeight w:val="619"/>
          <w:jc w:val="center"/>
        </w:trPr>
        <w:tc>
          <w:tcPr>
            <w:tcW w:w="1788" w:type="dxa"/>
            <w:vAlign w:val="center"/>
          </w:tcPr>
          <w:p w:rsidR="000D11BD" w:rsidRDefault="00B17276">
            <w:pPr>
              <w:spacing w:line="500" w:lineRule="exact"/>
              <w:jc w:val="center"/>
              <w:rPr>
                <w:rFonts w:ascii="方正仿宋_GBK" w:eastAsia="方正仿宋_GBK"/>
                <w:sz w:val="24"/>
              </w:rPr>
            </w:pPr>
            <w:r>
              <w:rPr>
                <w:rFonts w:ascii="方正仿宋_GBK" w:eastAsia="方正仿宋_GBK" w:hint="eastAsia"/>
                <w:sz w:val="24"/>
              </w:rPr>
              <w:t>分包号</w:t>
            </w:r>
          </w:p>
        </w:tc>
        <w:tc>
          <w:tcPr>
            <w:tcW w:w="2100" w:type="dxa"/>
            <w:vAlign w:val="center"/>
          </w:tcPr>
          <w:p w:rsidR="000D11BD" w:rsidRDefault="00B17276">
            <w:pPr>
              <w:spacing w:line="500" w:lineRule="exact"/>
              <w:ind w:firstLineChars="150" w:firstLine="360"/>
              <w:rPr>
                <w:rFonts w:ascii="方正仿宋_GBK" w:eastAsia="方正仿宋_GBK"/>
                <w:sz w:val="24"/>
              </w:rPr>
            </w:pPr>
            <w:r>
              <w:rPr>
                <w:rFonts w:ascii="方正仿宋_GBK" w:eastAsia="方正仿宋_GBK" w:hint="eastAsia"/>
                <w:sz w:val="24"/>
              </w:rPr>
              <w:t>分包名称</w:t>
            </w:r>
          </w:p>
        </w:tc>
        <w:tc>
          <w:tcPr>
            <w:tcW w:w="980" w:type="dxa"/>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数量</w:t>
            </w:r>
          </w:p>
        </w:tc>
        <w:tc>
          <w:tcPr>
            <w:tcW w:w="2240" w:type="dxa"/>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投标报价（小写）</w:t>
            </w:r>
          </w:p>
          <w:p w:rsidR="000D11BD" w:rsidRDefault="00B17276">
            <w:pPr>
              <w:spacing w:line="500" w:lineRule="exact"/>
              <w:ind w:firstLineChars="100" w:firstLine="240"/>
              <w:rPr>
                <w:rFonts w:ascii="方正仿宋_GBK" w:eastAsia="方正仿宋_GBK"/>
                <w:sz w:val="24"/>
              </w:rPr>
            </w:pPr>
            <w:r>
              <w:rPr>
                <w:rFonts w:ascii="方正仿宋_GBK" w:eastAsia="方正仿宋_GBK" w:hint="eastAsia"/>
                <w:sz w:val="24"/>
              </w:rPr>
              <w:t>单位（元）</w:t>
            </w:r>
          </w:p>
        </w:tc>
        <w:tc>
          <w:tcPr>
            <w:tcW w:w="1176" w:type="dxa"/>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交货期</w:t>
            </w:r>
          </w:p>
        </w:tc>
        <w:tc>
          <w:tcPr>
            <w:tcW w:w="1344" w:type="dxa"/>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交货地点</w:t>
            </w:r>
          </w:p>
        </w:tc>
      </w:tr>
      <w:tr w:rsidR="000D11BD">
        <w:trPr>
          <w:cantSplit/>
          <w:trHeight w:val="810"/>
          <w:jc w:val="center"/>
        </w:trPr>
        <w:tc>
          <w:tcPr>
            <w:tcW w:w="1788" w:type="dxa"/>
            <w:tcBorders>
              <w:bottom w:val="single" w:sz="4" w:space="0" w:color="auto"/>
            </w:tcBorders>
            <w:vAlign w:val="center"/>
          </w:tcPr>
          <w:p w:rsidR="000D11BD" w:rsidRDefault="00B17276">
            <w:pPr>
              <w:spacing w:line="500" w:lineRule="exact"/>
              <w:ind w:firstLineChars="50" w:firstLine="120"/>
              <w:jc w:val="center"/>
              <w:rPr>
                <w:rFonts w:ascii="方正仿宋_GBK" w:eastAsia="方正仿宋_GBK"/>
                <w:sz w:val="24"/>
              </w:rPr>
            </w:pPr>
            <w:r>
              <w:rPr>
                <w:rFonts w:ascii="方正仿宋_GBK" w:eastAsia="方正仿宋_GBK" w:hint="eastAsia"/>
                <w:sz w:val="24"/>
              </w:rPr>
              <w:t>1</w:t>
            </w:r>
          </w:p>
        </w:tc>
        <w:tc>
          <w:tcPr>
            <w:tcW w:w="2100" w:type="dxa"/>
            <w:tcBorders>
              <w:bottom w:val="single" w:sz="4" w:space="0" w:color="auto"/>
            </w:tcBorders>
          </w:tcPr>
          <w:p w:rsidR="000D11BD" w:rsidRDefault="000D11BD">
            <w:pPr>
              <w:spacing w:line="500" w:lineRule="exact"/>
              <w:rPr>
                <w:rFonts w:ascii="方正仿宋_GBK" w:eastAsia="方正仿宋_GBK"/>
                <w:sz w:val="24"/>
              </w:rPr>
            </w:pPr>
          </w:p>
        </w:tc>
        <w:tc>
          <w:tcPr>
            <w:tcW w:w="980" w:type="dxa"/>
            <w:tcBorders>
              <w:bottom w:val="single" w:sz="4" w:space="0" w:color="auto"/>
            </w:tcBorders>
          </w:tcPr>
          <w:p w:rsidR="000D11BD" w:rsidRDefault="000D11BD">
            <w:pPr>
              <w:spacing w:line="500" w:lineRule="exact"/>
              <w:rPr>
                <w:rFonts w:ascii="方正仿宋_GBK" w:eastAsia="方正仿宋_GBK"/>
                <w:sz w:val="24"/>
              </w:rPr>
            </w:pPr>
          </w:p>
        </w:tc>
        <w:tc>
          <w:tcPr>
            <w:tcW w:w="2240" w:type="dxa"/>
            <w:tcBorders>
              <w:bottom w:val="single" w:sz="4" w:space="0" w:color="auto"/>
            </w:tcBorders>
          </w:tcPr>
          <w:p w:rsidR="000D11BD" w:rsidRDefault="000D11BD">
            <w:pPr>
              <w:spacing w:line="500" w:lineRule="exact"/>
              <w:rPr>
                <w:rFonts w:ascii="方正仿宋_GBK" w:eastAsia="方正仿宋_GBK"/>
                <w:sz w:val="24"/>
              </w:rPr>
            </w:pPr>
          </w:p>
        </w:tc>
        <w:tc>
          <w:tcPr>
            <w:tcW w:w="1176" w:type="dxa"/>
            <w:tcBorders>
              <w:bottom w:val="single" w:sz="4" w:space="0" w:color="auto"/>
            </w:tcBorders>
          </w:tcPr>
          <w:p w:rsidR="000D11BD" w:rsidRDefault="000D11BD">
            <w:pPr>
              <w:spacing w:line="500" w:lineRule="exact"/>
              <w:rPr>
                <w:rFonts w:ascii="方正仿宋_GBK" w:eastAsia="方正仿宋_GBK"/>
                <w:sz w:val="24"/>
              </w:rPr>
            </w:pPr>
          </w:p>
        </w:tc>
        <w:tc>
          <w:tcPr>
            <w:tcW w:w="1344" w:type="dxa"/>
            <w:tcBorders>
              <w:bottom w:val="single" w:sz="4" w:space="0" w:color="auto"/>
            </w:tcBorders>
          </w:tcPr>
          <w:p w:rsidR="000D11BD" w:rsidRDefault="000D11BD">
            <w:pPr>
              <w:spacing w:line="500" w:lineRule="exact"/>
              <w:rPr>
                <w:rFonts w:ascii="方正仿宋_GBK" w:eastAsia="方正仿宋_GBK"/>
                <w:sz w:val="24"/>
              </w:rPr>
            </w:pPr>
          </w:p>
        </w:tc>
      </w:tr>
      <w:tr w:rsidR="000D11BD">
        <w:trPr>
          <w:cantSplit/>
          <w:trHeight w:val="810"/>
          <w:jc w:val="center"/>
        </w:trPr>
        <w:tc>
          <w:tcPr>
            <w:tcW w:w="1788" w:type="dxa"/>
            <w:tcBorders>
              <w:bottom w:val="single" w:sz="4" w:space="0" w:color="auto"/>
            </w:tcBorders>
            <w:vAlign w:val="center"/>
          </w:tcPr>
          <w:p w:rsidR="000D11BD" w:rsidRDefault="00B17276">
            <w:pPr>
              <w:spacing w:line="500" w:lineRule="exact"/>
              <w:jc w:val="center"/>
              <w:rPr>
                <w:rFonts w:ascii="方正仿宋_GBK" w:eastAsia="方正仿宋_GBK"/>
                <w:sz w:val="24"/>
              </w:rPr>
            </w:pPr>
            <w:r>
              <w:rPr>
                <w:rFonts w:ascii="方正仿宋_GBK" w:eastAsia="方正仿宋_GBK" w:hint="eastAsia"/>
                <w:sz w:val="24"/>
              </w:rPr>
              <w:t>2</w:t>
            </w:r>
          </w:p>
        </w:tc>
        <w:tc>
          <w:tcPr>
            <w:tcW w:w="2100" w:type="dxa"/>
            <w:tcBorders>
              <w:bottom w:val="single" w:sz="4" w:space="0" w:color="auto"/>
            </w:tcBorders>
          </w:tcPr>
          <w:p w:rsidR="000D11BD" w:rsidRDefault="000D11BD">
            <w:pPr>
              <w:spacing w:line="500" w:lineRule="exact"/>
              <w:rPr>
                <w:rFonts w:ascii="方正仿宋_GBK" w:eastAsia="方正仿宋_GBK"/>
                <w:sz w:val="24"/>
              </w:rPr>
            </w:pPr>
          </w:p>
        </w:tc>
        <w:tc>
          <w:tcPr>
            <w:tcW w:w="980" w:type="dxa"/>
            <w:tcBorders>
              <w:bottom w:val="single" w:sz="4" w:space="0" w:color="auto"/>
            </w:tcBorders>
          </w:tcPr>
          <w:p w:rsidR="000D11BD" w:rsidRDefault="000D11BD">
            <w:pPr>
              <w:spacing w:line="500" w:lineRule="exact"/>
              <w:rPr>
                <w:rFonts w:ascii="方正仿宋_GBK" w:eastAsia="方正仿宋_GBK"/>
                <w:sz w:val="24"/>
              </w:rPr>
            </w:pPr>
          </w:p>
        </w:tc>
        <w:tc>
          <w:tcPr>
            <w:tcW w:w="2240" w:type="dxa"/>
            <w:tcBorders>
              <w:bottom w:val="single" w:sz="4" w:space="0" w:color="auto"/>
            </w:tcBorders>
          </w:tcPr>
          <w:p w:rsidR="000D11BD" w:rsidRDefault="000D11BD">
            <w:pPr>
              <w:spacing w:line="500" w:lineRule="exact"/>
              <w:rPr>
                <w:rFonts w:ascii="方正仿宋_GBK" w:eastAsia="方正仿宋_GBK"/>
                <w:sz w:val="24"/>
              </w:rPr>
            </w:pPr>
          </w:p>
        </w:tc>
        <w:tc>
          <w:tcPr>
            <w:tcW w:w="1176" w:type="dxa"/>
            <w:tcBorders>
              <w:bottom w:val="single" w:sz="4" w:space="0" w:color="auto"/>
            </w:tcBorders>
          </w:tcPr>
          <w:p w:rsidR="000D11BD" w:rsidRDefault="000D11BD">
            <w:pPr>
              <w:spacing w:line="500" w:lineRule="exact"/>
              <w:rPr>
                <w:rFonts w:ascii="方正仿宋_GBK" w:eastAsia="方正仿宋_GBK"/>
                <w:sz w:val="24"/>
              </w:rPr>
            </w:pPr>
          </w:p>
        </w:tc>
        <w:tc>
          <w:tcPr>
            <w:tcW w:w="1344" w:type="dxa"/>
            <w:tcBorders>
              <w:bottom w:val="single" w:sz="4" w:space="0" w:color="auto"/>
            </w:tcBorders>
          </w:tcPr>
          <w:p w:rsidR="000D11BD" w:rsidRDefault="000D11BD">
            <w:pPr>
              <w:spacing w:line="500" w:lineRule="exact"/>
              <w:rPr>
                <w:rFonts w:ascii="方正仿宋_GBK" w:eastAsia="方正仿宋_GBK"/>
                <w:sz w:val="24"/>
              </w:rPr>
            </w:pPr>
          </w:p>
        </w:tc>
      </w:tr>
      <w:tr w:rsidR="000D11BD">
        <w:trPr>
          <w:cantSplit/>
          <w:trHeight w:val="738"/>
          <w:jc w:val="center"/>
        </w:trPr>
        <w:tc>
          <w:tcPr>
            <w:tcW w:w="9628" w:type="dxa"/>
            <w:gridSpan w:val="6"/>
            <w:tcBorders>
              <w:bottom w:val="single" w:sz="4" w:space="0" w:color="auto"/>
            </w:tcBorders>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投标报价（大写）：</w:t>
            </w:r>
            <w:r>
              <w:rPr>
                <w:rFonts w:ascii="方正仿宋_GBK" w:eastAsia="方正仿宋_GBK" w:hint="eastAsia"/>
                <w:sz w:val="24"/>
              </w:rPr>
              <w:t xml:space="preserve">                            </w:t>
            </w:r>
            <w:r>
              <w:rPr>
                <w:rFonts w:ascii="方正仿宋_GBK" w:eastAsia="方正仿宋_GBK" w:hint="eastAsia"/>
                <w:sz w:val="24"/>
              </w:rPr>
              <w:t>元整</w:t>
            </w:r>
          </w:p>
        </w:tc>
      </w:tr>
      <w:tr w:rsidR="000D11BD">
        <w:trPr>
          <w:cantSplit/>
          <w:trHeight w:val="750"/>
          <w:jc w:val="center"/>
        </w:trPr>
        <w:tc>
          <w:tcPr>
            <w:tcW w:w="9628" w:type="dxa"/>
            <w:gridSpan w:val="6"/>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备注：</w:t>
            </w:r>
          </w:p>
        </w:tc>
      </w:tr>
    </w:tbl>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100" w:firstLine="2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法人授权代表：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（签字或盖章）</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0D11BD">
      <w:pPr>
        <w:spacing w:line="540" w:lineRule="exact"/>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说明：</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、投标</w:t>
      </w:r>
      <w:proofErr w:type="gramStart"/>
      <w:r>
        <w:rPr>
          <w:rFonts w:asciiTheme="minorEastAsia" w:eastAsiaTheme="minorEastAsia" w:hAnsiTheme="minorEastAsia" w:cs="宋体" w:hint="eastAsia"/>
          <w:kern w:val="0"/>
          <w:szCs w:val="28"/>
        </w:rPr>
        <w:t>报价函按格式</w:t>
      </w:r>
      <w:proofErr w:type="gramEnd"/>
      <w:r>
        <w:rPr>
          <w:rFonts w:asciiTheme="minorEastAsia" w:eastAsiaTheme="minorEastAsia" w:hAnsiTheme="minorEastAsia" w:cs="宋体" w:hint="eastAsia"/>
          <w:kern w:val="0"/>
          <w:szCs w:val="28"/>
        </w:rPr>
        <w:t>填列；</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、投标报价函在开标大会上当众宣读，务必填写清楚，准确无误。</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leftChars="200" w:left="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（二）明细标价表（格式自定）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项目号：</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934"/>
        <w:gridCol w:w="2474"/>
        <w:gridCol w:w="1242"/>
        <w:gridCol w:w="1242"/>
        <w:gridCol w:w="934"/>
        <w:gridCol w:w="934"/>
        <w:gridCol w:w="934"/>
      </w:tblGrid>
      <w:tr w:rsidR="000D11BD">
        <w:trPr>
          <w:trHeight w:hRule="exact" w:val="535"/>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序号</w:t>
            </w: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名称</w:t>
            </w:r>
          </w:p>
        </w:tc>
        <w:tc>
          <w:tcPr>
            <w:tcW w:w="12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品牌、规格型号</w:t>
            </w:r>
          </w:p>
        </w:tc>
        <w:tc>
          <w:tcPr>
            <w:tcW w:w="64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制造商</w:t>
            </w:r>
          </w:p>
        </w:tc>
        <w:tc>
          <w:tcPr>
            <w:tcW w:w="64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生产地</w:t>
            </w: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数量</w:t>
            </w: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单价</w:t>
            </w: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合计</w:t>
            </w: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1</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2</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3</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4</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5</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6</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7</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8</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w:t>
            </w: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9</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w:t>
            </w: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10</w:t>
            </w:r>
          </w:p>
        </w:tc>
        <w:tc>
          <w:tcPr>
            <w:tcW w:w="485" w:type="pct"/>
            <w:vAlign w:val="center"/>
          </w:tcPr>
          <w:p w:rsidR="000D11BD" w:rsidRDefault="000D11BD">
            <w:pPr>
              <w:spacing w:line="500" w:lineRule="exact"/>
              <w:rPr>
                <w:rFonts w:ascii="方正仿宋_GBK" w:eastAsia="方正仿宋_GBK"/>
                <w:sz w:val="24"/>
              </w:rPr>
            </w:pP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w:t>
            </w: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11</w:t>
            </w: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w:t>
            </w:r>
          </w:p>
        </w:tc>
        <w:tc>
          <w:tcPr>
            <w:tcW w:w="128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645" w:type="pct"/>
          </w:tcPr>
          <w:p w:rsidR="000D11BD" w:rsidRDefault="000D11BD">
            <w:pPr>
              <w:spacing w:line="500" w:lineRule="exact"/>
              <w:rPr>
                <w:rFonts w:ascii="方正仿宋_GBK" w:eastAsia="方正仿宋_GBK"/>
                <w:sz w:val="24"/>
              </w:rPr>
            </w:pP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w:t>
            </w:r>
          </w:p>
        </w:tc>
        <w:tc>
          <w:tcPr>
            <w:tcW w:w="485" w:type="pct"/>
          </w:tcPr>
          <w:p w:rsidR="000D11BD" w:rsidRDefault="000D11BD">
            <w:pPr>
              <w:spacing w:line="500" w:lineRule="exact"/>
              <w:rPr>
                <w:rFonts w:ascii="方正仿宋_GBK" w:eastAsia="方正仿宋_GBK"/>
                <w:sz w:val="24"/>
              </w:rPr>
            </w:pPr>
          </w:p>
        </w:tc>
        <w:tc>
          <w:tcPr>
            <w:tcW w:w="485" w:type="pct"/>
          </w:tcPr>
          <w:p w:rsidR="000D11BD" w:rsidRDefault="000D11BD">
            <w:pPr>
              <w:spacing w:line="500" w:lineRule="exact"/>
              <w:rPr>
                <w:rFonts w:ascii="方正仿宋_GBK" w:eastAsia="方正仿宋_GBK"/>
                <w:sz w:val="24"/>
              </w:rPr>
            </w:pPr>
          </w:p>
        </w:tc>
      </w:tr>
      <w:tr w:rsidR="000D11BD">
        <w:trPr>
          <w:trHeight w:hRule="exact" w:val="397"/>
          <w:jc w:val="center"/>
        </w:trPr>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12</w:t>
            </w:r>
          </w:p>
        </w:tc>
        <w:tc>
          <w:tcPr>
            <w:tcW w:w="485" w:type="pct"/>
            <w:vAlign w:val="center"/>
          </w:tcPr>
          <w:p w:rsidR="000D11BD" w:rsidRDefault="00B17276">
            <w:pPr>
              <w:spacing w:line="500" w:lineRule="exact"/>
              <w:rPr>
                <w:rFonts w:ascii="方正仿宋_GBK" w:eastAsia="方正仿宋_GBK"/>
                <w:sz w:val="24"/>
              </w:rPr>
            </w:pPr>
            <w:r>
              <w:rPr>
                <w:rFonts w:ascii="方正仿宋_GBK" w:eastAsia="方正仿宋_GBK" w:hint="eastAsia"/>
                <w:sz w:val="24"/>
              </w:rPr>
              <w:t>总计</w:t>
            </w:r>
          </w:p>
        </w:tc>
        <w:tc>
          <w:tcPr>
            <w:tcW w:w="4030" w:type="pct"/>
            <w:gridSpan w:val="6"/>
          </w:tcPr>
          <w:p w:rsidR="000D11BD" w:rsidRDefault="000D11BD">
            <w:pPr>
              <w:spacing w:line="500" w:lineRule="exact"/>
              <w:rPr>
                <w:rFonts w:ascii="方正仿宋_GBK" w:eastAsia="方正仿宋_GBK"/>
                <w:sz w:val="24"/>
              </w:rPr>
            </w:pPr>
          </w:p>
        </w:tc>
      </w:tr>
    </w:tbl>
    <w:p w:rsidR="000D11BD" w:rsidRDefault="000D11BD">
      <w:pPr>
        <w:spacing w:line="500" w:lineRule="exact"/>
        <w:ind w:firstLineChars="200" w:firstLine="480"/>
        <w:rPr>
          <w:rFonts w:ascii="方正仿宋_GBK" w:eastAsia="方正仿宋_GBK" w:hAnsi="仿宋"/>
          <w:sz w:val="24"/>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法定代表人（或法定代表人授权代表）或自然人：</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（投标人公章）</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（签署或盖章）</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请投标人完整填写本表；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该表可扩展。</w:t>
      </w: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B17276" w:rsidP="00630DCC">
      <w:pPr>
        <w:numPr>
          <w:ilvl w:val="0"/>
          <w:numId w:val="10"/>
        </w:num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lastRenderedPageBreak/>
        <w:t>资格条件及其他</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（一）法人营业执照（副本）或事业单位法人证书（副本）或个体工商户营业执照或有效的自然人身份证明或社会团体法人登记证书复印件</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（二）法定代表人身份证明书（格式）</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（采购人名称）：</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（法定代表人姓名）在</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（投标人名称）任</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（职务名称）职务，是（投标人名称）</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的法定代表人。</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特此证明。</w:t>
      </w:r>
    </w:p>
    <w:p w:rsidR="000D11BD" w:rsidRDefault="00B17276">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（附：法定代表人身份证正反面复印件）</w:t>
      </w:r>
    </w:p>
    <w:p w:rsidR="000D11BD" w:rsidRDefault="000D11BD">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0D11BD">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0D11BD" w:rsidRDefault="00B17276">
            <w:pPr>
              <w:spacing w:line="360" w:lineRule="auto"/>
              <w:jc w:val="center"/>
              <w:rPr>
                <w:rFonts w:ascii="宋体" w:hAnsi="宋体" w:cs="宋体"/>
                <w:b/>
                <w:szCs w:val="21"/>
              </w:rPr>
            </w:pPr>
            <w:r>
              <w:rPr>
                <w:rFonts w:ascii="宋体" w:hAnsi="宋体" w:cs="宋体" w:hint="eastAsia"/>
                <w:b/>
                <w:szCs w:val="21"/>
              </w:rPr>
              <w:t>法定代表人身份证复印件</w:t>
            </w:r>
          </w:p>
          <w:p w:rsidR="000D11BD" w:rsidRDefault="00B17276">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margin" w:tblpXSpec="right" w:tblpY="12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0D11BD">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0D11BD" w:rsidRDefault="00B17276">
            <w:pPr>
              <w:spacing w:line="360" w:lineRule="auto"/>
              <w:jc w:val="center"/>
              <w:rPr>
                <w:rFonts w:ascii="宋体" w:hAnsi="宋体" w:cs="宋体"/>
                <w:b/>
                <w:szCs w:val="21"/>
              </w:rPr>
            </w:pPr>
            <w:r>
              <w:rPr>
                <w:rFonts w:ascii="宋体" w:hAnsi="宋体" w:cs="宋体" w:hint="eastAsia"/>
                <w:b/>
                <w:szCs w:val="21"/>
              </w:rPr>
              <w:t>法定代表人身份证复印件</w:t>
            </w:r>
          </w:p>
          <w:p w:rsidR="000D11BD" w:rsidRDefault="00B17276">
            <w:pPr>
              <w:spacing w:line="360" w:lineRule="auto"/>
              <w:jc w:val="center"/>
              <w:rPr>
                <w:rFonts w:ascii="宋体" w:hAnsi="宋体" w:cs="宋体"/>
                <w:b/>
                <w:szCs w:val="21"/>
              </w:rPr>
            </w:pPr>
            <w:r>
              <w:rPr>
                <w:rFonts w:ascii="宋体" w:hAnsi="宋体" w:cs="宋体" w:hint="eastAsia"/>
                <w:b/>
                <w:szCs w:val="21"/>
              </w:rPr>
              <w:t>（反面）</w:t>
            </w:r>
          </w:p>
        </w:tc>
      </w:tr>
    </w:tbl>
    <w:p w:rsidR="000D11BD" w:rsidRDefault="000D11BD">
      <w:pPr>
        <w:tabs>
          <w:tab w:val="left" w:pos="6300"/>
        </w:tabs>
        <w:snapToGrid w:val="0"/>
        <w:spacing w:line="500" w:lineRule="exact"/>
        <w:ind w:firstLine="570"/>
        <w:rPr>
          <w:rFonts w:ascii="宋体" w:hAnsi="宋体" w:cs="宋体"/>
          <w:kern w:val="0"/>
          <w:szCs w:val="28"/>
        </w:rPr>
      </w:pPr>
    </w:p>
    <w:p w:rsidR="000D11BD" w:rsidRDefault="000D11BD">
      <w:pPr>
        <w:tabs>
          <w:tab w:val="left" w:pos="6300"/>
        </w:tabs>
        <w:snapToGrid w:val="0"/>
        <w:spacing w:line="500" w:lineRule="exact"/>
        <w:ind w:firstLine="570"/>
        <w:rPr>
          <w:rFonts w:ascii="宋体" w:hAnsi="宋体" w:cs="宋体"/>
          <w:kern w:val="0"/>
          <w:szCs w:val="28"/>
        </w:rPr>
      </w:pPr>
    </w:p>
    <w:p w:rsidR="000D11BD" w:rsidRDefault="000D11BD">
      <w:pPr>
        <w:tabs>
          <w:tab w:val="left" w:pos="6300"/>
        </w:tabs>
        <w:snapToGrid w:val="0"/>
        <w:spacing w:line="500" w:lineRule="exact"/>
        <w:ind w:firstLine="570"/>
        <w:rPr>
          <w:rFonts w:ascii="宋体" w:hAnsi="宋体" w:cs="宋体"/>
          <w:kern w:val="0"/>
          <w:szCs w:val="28"/>
        </w:rPr>
      </w:pPr>
    </w:p>
    <w:p w:rsidR="000D11BD" w:rsidRDefault="000D11BD">
      <w:pPr>
        <w:tabs>
          <w:tab w:val="left" w:pos="6300"/>
        </w:tabs>
        <w:snapToGrid w:val="0"/>
        <w:spacing w:line="500" w:lineRule="exact"/>
        <w:ind w:firstLine="570"/>
        <w:rPr>
          <w:rFonts w:ascii="宋体" w:hAnsi="宋体" w:cs="宋体"/>
          <w:kern w:val="0"/>
          <w:szCs w:val="28"/>
        </w:rPr>
      </w:pPr>
    </w:p>
    <w:p w:rsidR="000D11BD" w:rsidRDefault="00B17276">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p>
    <w:p w:rsidR="000D11BD" w:rsidRDefault="00B17276">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r>
        <w:rPr>
          <w:rFonts w:ascii="宋体" w:hAnsi="宋体" w:cs="宋体"/>
          <w:kern w:val="0"/>
          <w:szCs w:val="28"/>
        </w:rPr>
        <w:t xml:space="preserve">                                  </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宋体" w:hAnsi="宋体" w:cs="宋体" w:hint="eastAsia"/>
          <w:kern w:val="0"/>
          <w:szCs w:val="28"/>
        </w:rPr>
        <w:t xml:space="preserve">                                           </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（投标人公章）</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0D11BD">
      <w:pPr>
        <w:spacing w:line="540" w:lineRule="exact"/>
        <w:rPr>
          <w:rFonts w:asciiTheme="minorEastAsia" w:eastAsiaTheme="minorEastAsia" w:hAnsiTheme="minorEastAsia" w:cs="宋体"/>
          <w:kern w:val="0"/>
          <w:szCs w:val="28"/>
        </w:rPr>
      </w:pPr>
    </w:p>
    <w:p w:rsidR="000D11BD" w:rsidRDefault="000D11BD">
      <w:pPr>
        <w:spacing w:line="540" w:lineRule="exact"/>
        <w:rPr>
          <w:rFonts w:asciiTheme="minorEastAsia" w:eastAsiaTheme="minorEastAsia" w:hAnsiTheme="minorEastAsia" w:cs="宋体"/>
          <w:kern w:val="0"/>
          <w:szCs w:val="28"/>
        </w:rPr>
      </w:pPr>
    </w:p>
    <w:p w:rsidR="000D11BD" w:rsidRDefault="000D11BD">
      <w:pPr>
        <w:spacing w:line="540" w:lineRule="exact"/>
        <w:rPr>
          <w:rFonts w:asciiTheme="minorEastAsia" w:eastAsiaTheme="minorEastAsia" w:hAnsiTheme="minorEastAsia" w:cs="宋体"/>
          <w:kern w:val="0"/>
          <w:szCs w:val="28"/>
        </w:rPr>
      </w:pPr>
    </w:p>
    <w:p w:rsidR="000D11BD" w:rsidRDefault="000D11BD">
      <w:pPr>
        <w:spacing w:line="540" w:lineRule="exact"/>
        <w:rPr>
          <w:rFonts w:asciiTheme="minorEastAsia" w:eastAsiaTheme="minorEastAsia" w:hAnsiTheme="minorEastAsia" w:cs="宋体"/>
          <w:kern w:val="0"/>
          <w:szCs w:val="28"/>
        </w:rPr>
      </w:pP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（三）法定代表人授权委托书（格式）</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r>
        <w:rPr>
          <w:rFonts w:asciiTheme="minorEastAsia" w:eastAsiaTheme="minorEastAsia" w:hAnsiTheme="minorEastAsia" w:cs="宋体" w:hint="eastAsia"/>
          <w:kern w:val="0"/>
          <w:szCs w:val="28"/>
        </w:rPr>
        <w:t xml:space="preserve">                   </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（采购人名称）：</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（投标人法定代表人名称）是</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（投标人名称）的法定代表人，特授权</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（被授权人姓名及身份证代码）代表我单位全权办理上述项目的投标、投标、签约等具体工作，并签署全部有关文件、协议及合同。</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我单位对被授权人的签字负全部责任。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在撤消授权的书面通知以前，本授权书一直有效。被授权人在授权书有效期内签署的所有文件不因授权的撤消而失效。</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被授权人：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投标人法定代表人：</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（签字或盖章）</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（签字或盖章）</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（附：被授权人身份证正反面复印件）</w:t>
      </w:r>
    </w:p>
    <w:p w:rsidR="000D11BD" w:rsidRDefault="000D11BD">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0D11BD">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0D11BD" w:rsidRDefault="00B17276">
            <w:pPr>
              <w:spacing w:line="360" w:lineRule="auto"/>
              <w:jc w:val="center"/>
              <w:rPr>
                <w:rFonts w:ascii="宋体" w:hAnsi="宋体" w:cs="宋体"/>
                <w:b/>
                <w:szCs w:val="21"/>
              </w:rPr>
            </w:pPr>
            <w:r>
              <w:rPr>
                <w:rFonts w:ascii="宋体" w:hAnsi="宋体" w:cs="宋体" w:hint="eastAsia"/>
                <w:b/>
                <w:szCs w:val="21"/>
              </w:rPr>
              <w:t>被授权人身份证复印件</w:t>
            </w:r>
          </w:p>
          <w:p w:rsidR="000D11BD" w:rsidRDefault="00B17276">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page" w:tblpX="5923" w:tblpY="14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0D11BD">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0D11BD" w:rsidRDefault="00B17276">
            <w:pPr>
              <w:spacing w:line="360" w:lineRule="auto"/>
              <w:jc w:val="center"/>
              <w:rPr>
                <w:rFonts w:ascii="宋体" w:hAnsi="宋体" w:cs="宋体"/>
                <w:b/>
                <w:szCs w:val="21"/>
              </w:rPr>
            </w:pPr>
            <w:r>
              <w:rPr>
                <w:rFonts w:ascii="宋体" w:hAnsi="宋体" w:cs="宋体" w:hint="eastAsia"/>
                <w:b/>
                <w:szCs w:val="21"/>
              </w:rPr>
              <w:t>被授权人身份证复印件</w:t>
            </w:r>
          </w:p>
          <w:p w:rsidR="000D11BD" w:rsidRDefault="00B17276">
            <w:pPr>
              <w:spacing w:line="360" w:lineRule="auto"/>
              <w:jc w:val="center"/>
              <w:rPr>
                <w:rFonts w:ascii="宋体" w:hAnsi="宋体" w:cs="宋体"/>
                <w:b/>
                <w:szCs w:val="21"/>
              </w:rPr>
            </w:pPr>
            <w:r>
              <w:rPr>
                <w:rFonts w:ascii="宋体" w:hAnsi="宋体" w:cs="宋体" w:hint="eastAsia"/>
                <w:b/>
                <w:szCs w:val="21"/>
              </w:rPr>
              <w:t>（反面）</w:t>
            </w:r>
          </w:p>
        </w:tc>
      </w:tr>
    </w:tbl>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300" w:firstLine="64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0D11BD" w:rsidRDefault="00B17276">
      <w:pPr>
        <w:spacing w:line="540" w:lineRule="exact"/>
        <w:ind w:firstLineChars="2350" w:firstLine="65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（四）诚信声明</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r>
        <w:rPr>
          <w:rFonts w:asciiTheme="minorEastAsia" w:eastAsiaTheme="minorEastAsia" w:hAnsiTheme="minorEastAsia" w:cs="宋体" w:hint="eastAsia"/>
          <w:kern w:val="0"/>
          <w:szCs w:val="28"/>
        </w:rPr>
        <w:t xml:space="preserve">                   </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（采购人名称）：</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特此声明。</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page"/>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（五）投标函（格式）</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r>
        <w:rPr>
          <w:rFonts w:asciiTheme="minorEastAsia" w:eastAsiaTheme="minorEastAsia" w:hAnsiTheme="minorEastAsia" w:cs="宋体" w:hint="eastAsia"/>
          <w:kern w:val="0"/>
          <w:szCs w:val="28"/>
        </w:rPr>
        <w:t xml:space="preserve">                   </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（采购机构名称）：</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（投标人名称）系中华人民共和国合法企业，注册地址：</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。我方就参加本次投标有关事项郑重声明如下：</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一、我方完全理解并接受该项目招标文件所有要求。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二、我方提交的所有投标文件、资料都是准确和真实的，如有虚假或隐瞒，我方愿意承担一切法律责任。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三、我方承诺按照招标文件要求，提供招标项目的技术服务。</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四、我方按招标文件要求提交的投标文件为：投标文件正本</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份，副本</w:t>
      </w: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份。</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五、我方承诺：本次投标的投标有效期为</w:t>
      </w:r>
      <w:r>
        <w:rPr>
          <w:rFonts w:asciiTheme="minorEastAsia" w:eastAsiaTheme="minorEastAsia" w:hAnsiTheme="minorEastAsia" w:cs="宋体" w:hint="eastAsia"/>
          <w:kern w:val="0"/>
          <w:szCs w:val="28"/>
        </w:rPr>
        <w:t>30</w:t>
      </w:r>
      <w:r>
        <w:rPr>
          <w:rFonts w:asciiTheme="minorEastAsia" w:eastAsiaTheme="minorEastAsia" w:hAnsiTheme="minorEastAsia" w:cs="宋体" w:hint="eastAsia"/>
          <w:kern w:val="0"/>
          <w:szCs w:val="28"/>
        </w:rPr>
        <w:t>天。</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六、我方投标报价为闭口价。即在投标有效期和合同有效期内，该报价固定不变。</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七、如果我方中标，我方将履行招标文件中规定的各项要求以及我方投标文件的各项承诺，按《政府采购法》、《合同法》及合同约定条款承担我方责任。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八、我方理解，最低报价不是中标的唯一条件。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九、我方同意按有关规定及招标文件要求，缴纳足额投标保证金。</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100" w:firstLine="58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0D11BD" w:rsidRDefault="00B17276">
      <w:pPr>
        <w:spacing w:line="540" w:lineRule="exact"/>
        <w:ind w:firstLineChars="2100" w:firstLine="58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（六）基本资格条件承诺函</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（采购机构名称）：</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（投标人名称）郑重承诺：</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我方具有良好的商业信誉和健全的财务会计制度，具有履行合同所必需的设备和专业技术能力，具</w:t>
      </w:r>
      <w:r>
        <w:rPr>
          <w:rFonts w:asciiTheme="minorEastAsia" w:eastAsiaTheme="minorEastAsia" w:hAnsiTheme="minorEastAsia" w:cs="宋体" w:hint="eastAsia"/>
          <w:kern w:val="0"/>
          <w:szCs w:val="28"/>
          <w:lang w:val="zh-CN"/>
        </w:rPr>
        <w:t>有依法缴纳税收和社会保障金的良好记录</w:t>
      </w:r>
      <w:r>
        <w:rPr>
          <w:rFonts w:asciiTheme="minorEastAsia" w:eastAsiaTheme="minorEastAsia" w:hAnsiTheme="minorEastAsia" w:cs="宋体" w:hint="eastAsia"/>
          <w:kern w:val="0"/>
          <w:szCs w:val="28"/>
        </w:rPr>
        <w:t>，参加本项目采购活动前三年内无重大违法活动记录。</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我方未列入在信用中国网站（</w:t>
      </w:r>
      <w:r>
        <w:rPr>
          <w:rFonts w:asciiTheme="minorEastAsia" w:eastAsiaTheme="minorEastAsia" w:hAnsiTheme="minorEastAsia" w:cs="宋体" w:hint="eastAsia"/>
          <w:kern w:val="0"/>
          <w:szCs w:val="28"/>
        </w:rPr>
        <w:t>www.creditchina.gov.cn</w:t>
      </w:r>
      <w:r>
        <w:rPr>
          <w:rFonts w:asciiTheme="minorEastAsia" w:eastAsiaTheme="minorEastAsia" w:hAnsiTheme="minorEastAsia" w:cs="宋体" w:hint="eastAsia"/>
          <w:kern w:val="0"/>
          <w:szCs w:val="28"/>
        </w:rPr>
        <w:t>）“失信被执行人”、“重大税收违法案件当事人名单”中，也未列入中国政府采购网（</w:t>
      </w:r>
      <w:r>
        <w:rPr>
          <w:rFonts w:asciiTheme="minorEastAsia" w:eastAsiaTheme="minorEastAsia" w:hAnsiTheme="minorEastAsia" w:cs="宋体" w:hint="eastAsia"/>
          <w:kern w:val="0"/>
          <w:szCs w:val="28"/>
        </w:rPr>
        <w:t>www.ccgp.gov.cn</w:t>
      </w:r>
      <w:r>
        <w:rPr>
          <w:rFonts w:asciiTheme="minorEastAsia" w:eastAsiaTheme="minorEastAsia" w:hAnsiTheme="minorEastAsia" w:cs="宋体" w:hint="eastAsia"/>
          <w:kern w:val="0"/>
          <w:szCs w:val="28"/>
        </w:rPr>
        <w:t>）“政府采购严重违法失信行为记录名单”中。</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我方在采购项目评审（评标）环节结束后，随时接受采购人、</w:t>
      </w:r>
      <w:r>
        <w:rPr>
          <w:rFonts w:asciiTheme="minorEastAsia" w:eastAsiaTheme="minorEastAsia" w:hAnsiTheme="minorEastAsia" w:cs="宋体" w:hint="eastAsia"/>
          <w:kern w:val="0"/>
          <w:szCs w:val="28"/>
        </w:rPr>
        <w:t>采购代理机构的检查验证，配合提供相关证明材料，证明符合《中华人民共和国政府采购法》规定的投标人基本资格条件。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我方对以上承诺负全部法律责任。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特此承诺。</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200" w:firstLine="6160"/>
        <w:rPr>
          <w:rFonts w:asciiTheme="minorEastAsia" w:eastAsiaTheme="minorEastAsia" w:hAnsiTheme="minorEastAsia" w:cs="宋体"/>
          <w:kern w:val="0"/>
          <w:szCs w:val="28"/>
        </w:rPr>
      </w:pPr>
    </w:p>
    <w:p w:rsidR="000D11BD" w:rsidRDefault="000D11BD">
      <w:pPr>
        <w:spacing w:line="540" w:lineRule="exact"/>
        <w:ind w:firstLineChars="2200" w:firstLine="6160"/>
        <w:rPr>
          <w:rFonts w:asciiTheme="minorEastAsia" w:eastAsiaTheme="minorEastAsia" w:hAnsiTheme="minorEastAsia" w:cs="宋体"/>
          <w:kern w:val="0"/>
          <w:szCs w:val="28"/>
        </w:rPr>
      </w:pPr>
    </w:p>
    <w:p w:rsidR="000D11BD" w:rsidRDefault="000D11BD">
      <w:pPr>
        <w:spacing w:line="540" w:lineRule="exact"/>
        <w:ind w:firstLineChars="2200" w:firstLine="6160"/>
        <w:rPr>
          <w:rFonts w:asciiTheme="minorEastAsia" w:eastAsiaTheme="minorEastAsia" w:hAnsiTheme="minorEastAsia" w:cs="宋体"/>
          <w:kern w:val="0"/>
          <w:szCs w:val="28"/>
        </w:rPr>
      </w:pPr>
    </w:p>
    <w:p w:rsidR="000D11BD" w:rsidRDefault="000D11BD">
      <w:pPr>
        <w:spacing w:line="540" w:lineRule="exact"/>
        <w:ind w:firstLineChars="2200" w:firstLine="6160"/>
        <w:rPr>
          <w:rFonts w:asciiTheme="minorEastAsia" w:eastAsiaTheme="minorEastAsia" w:hAnsiTheme="minorEastAsia" w:cs="宋体"/>
          <w:kern w:val="0"/>
          <w:szCs w:val="28"/>
        </w:rPr>
      </w:pPr>
    </w:p>
    <w:p w:rsidR="000D11BD" w:rsidRDefault="000D11BD">
      <w:pPr>
        <w:spacing w:line="540" w:lineRule="exact"/>
        <w:ind w:firstLineChars="2200" w:firstLine="6160"/>
        <w:rPr>
          <w:rFonts w:asciiTheme="minorEastAsia" w:eastAsiaTheme="minorEastAsia" w:hAnsiTheme="minorEastAsia" w:cs="宋体"/>
          <w:kern w:val="0"/>
          <w:szCs w:val="28"/>
        </w:rPr>
      </w:pPr>
    </w:p>
    <w:p w:rsidR="000D11BD" w:rsidRDefault="00B17276">
      <w:pPr>
        <w:spacing w:line="540" w:lineRule="exact"/>
        <w:ind w:firstLineChars="2200" w:firstLine="61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0D11BD" w:rsidRDefault="00B17276">
      <w:pPr>
        <w:spacing w:line="540" w:lineRule="exact"/>
        <w:ind w:firstLineChars="2200" w:firstLine="61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0D11BD">
      <w:pPr>
        <w:spacing w:line="540" w:lineRule="exact"/>
        <w:rPr>
          <w:rFonts w:asciiTheme="minorEastAsia" w:eastAsiaTheme="minorEastAsia" w:hAnsiTheme="minorEastAsia" w:cs="宋体"/>
          <w:kern w:val="0"/>
          <w:szCs w:val="28"/>
        </w:rPr>
      </w:pPr>
    </w:p>
    <w:p w:rsidR="000D11BD" w:rsidRDefault="00B17276">
      <w:pPr>
        <w:pStyle w:val="BodyText"/>
      </w:pPr>
      <w:r>
        <w:rPr>
          <w:rFonts w:asciiTheme="minorEastAsia" w:eastAsiaTheme="minorEastAsia" w:hAnsiTheme="minorEastAsia" w:cs="宋体" w:hint="eastAsia"/>
          <w:kern w:val="0"/>
          <w:szCs w:val="28"/>
        </w:rPr>
        <w:br w:type="column"/>
      </w:r>
      <w:r>
        <w:rPr>
          <w:rFonts w:asciiTheme="minorEastAsia" w:eastAsiaTheme="minorEastAsia" w:hAnsiTheme="minorEastAsia" w:cs="宋体" w:hint="eastAsia"/>
          <w:kern w:val="0"/>
          <w:szCs w:val="28"/>
        </w:rPr>
        <w:lastRenderedPageBreak/>
        <w:t>（七）特定资格条件证书或证明文件</w:t>
      </w:r>
      <w:bookmarkStart w:id="260" w:name="_GoBack"/>
      <w:bookmarkEnd w:id="260"/>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0D11BD">
      <w:pPr>
        <w:pStyle w:val="a8"/>
      </w:pPr>
    </w:p>
    <w:p w:rsidR="000D11BD" w:rsidRDefault="00B17276" w:rsidP="00630DCC">
      <w:pPr>
        <w:numPr>
          <w:ilvl w:val="0"/>
          <w:numId w:val="10"/>
        </w:numPr>
        <w:spacing w:line="540" w:lineRule="exact"/>
        <w:ind w:firstLineChars="200" w:firstLine="562"/>
      </w:pPr>
      <w:r>
        <w:rPr>
          <w:rFonts w:asciiTheme="minorEastAsia" w:eastAsiaTheme="minorEastAsia" w:hAnsiTheme="minorEastAsia" w:cs="宋体" w:hint="eastAsia"/>
          <w:b/>
          <w:bCs/>
          <w:kern w:val="0"/>
          <w:szCs w:val="28"/>
        </w:rPr>
        <w:lastRenderedPageBreak/>
        <w:t>技术部分</w:t>
      </w:r>
    </w:p>
    <w:p w:rsidR="000D11BD" w:rsidRDefault="00B17276">
      <w:pPr>
        <w:pStyle w:val="BodyText"/>
        <w:numPr>
          <w:ilvl w:val="0"/>
          <w:numId w:val="11"/>
        </w:numPr>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技术应答</w:t>
      </w:r>
    </w:p>
    <w:p w:rsidR="000D11BD" w:rsidRDefault="00B17276">
      <w:pPr>
        <w:pStyle w:val="BodyTex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（二）技术条款差异表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0D11BD">
        <w:trPr>
          <w:trHeight w:val="516"/>
          <w:jc w:val="center"/>
        </w:trPr>
        <w:tc>
          <w:tcPr>
            <w:tcW w:w="1039"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招标要求</w:t>
            </w:r>
          </w:p>
        </w:tc>
        <w:tc>
          <w:tcPr>
            <w:tcW w:w="2520" w:type="dxa"/>
            <w:vAlign w:val="center"/>
          </w:tcPr>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投标应答</w:t>
            </w:r>
          </w:p>
        </w:tc>
        <w:tc>
          <w:tcPr>
            <w:tcW w:w="1888"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bl>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法人授权代表：</w:t>
      </w:r>
    </w:p>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（签字或盖章）</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、本表即为对本项目“第三篇</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项目数量及质量要求”中所列技术要求进行比较和响应；</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、该表必须按照招标文件要求逐条如实填写，根据投标情况在“差异说明”项填写正偏离或负偏离及原因，完全符合的填写“无差异”；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、该表可扩展；</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、可附相关技术支撑材料。（格式自定）</w:t>
      </w:r>
    </w:p>
    <w:p w:rsidR="000D11BD" w:rsidRDefault="000D11BD" w:rsidP="00630DCC">
      <w:pPr>
        <w:spacing w:line="540" w:lineRule="exact"/>
        <w:ind w:firstLineChars="200" w:firstLine="562"/>
        <w:rPr>
          <w:rFonts w:asciiTheme="minorEastAsia" w:eastAsiaTheme="minorEastAsia" w:hAnsiTheme="minorEastAsia" w:cs="宋体"/>
          <w:b/>
          <w:bCs/>
          <w:kern w:val="0"/>
          <w:szCs w:val="28"/>
        </w:rPr>
      </w:pPr>
    </w:p>
    <w:p w:rsidR="000D11BD" w:rsidRDefault="00B17276" w:rsidP="00630DCC">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lastRenderedPageBreak/>
        <w:t>四、商务部分</w:t>
      </w:r>
    </w:p>
    <w:p w:rsidR="000D11BD" w:rsidRDefault="00B17276">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（一）服务要求响应情况：交货时间、质量保证期、售后服务条款等。</w:t>
      </w:r>
    </w:p>
    <w:p w:rsidR="000D11BD" w:rsidRDefault="00B17276">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二</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商务条款差异表</w:t>
      </w:r>
    </w:p>
    <w:p w:rsidR="000D11BD" w:rsidRDefault="00B17276">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0D11BD">
        <w:trPr>
          <w:trHeight w:val="516"/>
          <w:jc w:val="center"/>
        </w:trPr>
        <w:tc>
          <w:tcPr>
            <w:tcW w:w="1039"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招标商务要求</w:t>
            </w:r>
          </w:p>
        </w:tc>
        <w:tc>
          <w:tcPr>
            <w:tcW w:w="2520"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投标商务应答</w:t>
            </w:r>
          </w:p>
        </w:tc>
        <w:tc>
          <w:tcPr>
            <w:tcW w:w="1888" w:type="dxa"/>
            <w:vAlign w:val="center"/>
          </w:tcPr>
          <w:p w:rsidR="000D11BD" w:rsidRDefault="00B17276">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r w:rsidR="000D11BD">
        <w:trPr>
          <w:trHeight w:val="600"/>
          <w:jc w:val="center"/>
        </w:trPr>
        <w:tc>
          <w:tcPr>
            <w:tcW w:w="1039"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0D11BD" w:rsidRDefault="000D11BD">
            <w:pPr>
              <w:spacing w:line="540" w:lineRule="exact"/>
              <w:ind w:firstLineChars="200" w:firstLine="560"/>
              <w:rPr>
                <w:rFonts w:asciiTheme="minorEastAsia" w:eastAsiaTheme="minorEastAsia" w:hAnsiTheme="minorEastAsia" w:cs="宋体"/>
                <w:kern w:val="0"/>
                <w:szCs w:val="28"/>
              </w:rPr>
            </w:pPr>
          </w:p>
        </w:tc>
      </w:tr>
    </w:tbl>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法人授权代表：</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（投标人公章）</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（签字或盖章）</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年</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月</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、本表即为对本项目“第四篇</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项目商务要求”中所列商务条款进行比较和响应；</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、该表必须按照招标文件要求逐条如实填写，根据投标情况在“差异说明”项填写正偏离或负偏离及原因，完全符合的填写“无差异”。</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、该表可扩展。</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column"/>
      </w:r>
      <w:bookmarkStart w:id="261" w:name="_Toc161727403"/>
      <w:r>
        <w:rPr>
          <w:rFonts w:asciiTheme="minorEastAsia" w:eastAsiaTheme="minorEastAsia" w:hAnsiTheme="minorEastAsia" w:cs="宋体" w:hint="eastAsia"/>
          <w:kern w:val="0"/>
          <w:szCs w:val="28"/>
        </w:rPr>
        <w:lastRenderedPageBreak/>
        <w:t>（三）其他优惠承诺</w:t>
      </w:r>
    </w:p>
    <w:bookmarkEnd w:id="261"/>
    <w:p w:rsidR="000D11BD" w:rsidRDefault="00B17276" w:rsidP="00630DCC">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五、其它应提供的资料</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（一）保证金缴纳情况证明文件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（二）中小企业声明函、监狱企业证明文件、残疾人福利性单位声明函</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中小企业声明函（货物类）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本公司（联合体）郑重声明，根据《政府采购促进中小企业发展管理办法》（财库〔</w:t>
      </w:r>
      <w:r>
        <w:rPr>
          <w:rFonts w:asciiTheme="minorEastAsia" w:eastAsiaTheme="minorEastAsia" w:hAnsiTheme="minorEastAsia" w:cs="宋体" w:hint="eastAsia"/>
          <w:kern w:val="0"/>
          <w:szCs w:val="28"/>
        </w:rPr>
        <w:t>2020</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46</w:t>
      </w:r>
      <w:r>
        <w:rPr>
          <w:rFonts w:asciiTheme="minorEastAsia" w:eastAsiaTheme="minorEastAsia" w:hAnsiTheme="minorEastAsia" w:cs="宋体" w:hint="eastAsia"/>
          <w:kern w:val="0"/>
          <w:szCs w:val="28"/>
        </w:rPr>
        <w:t>号）的规定，本公司（联合体）参加（单位名称）的（项目名称）采购活动，提供的货物全部由符合政策要求的中小企业制造。相关企业（含联合体中的中小企业、签订分包意向协议的中小企业）的具体情况如下：</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（标的名称），属于（采购文件中明确的所属行业）行业；制造商为（企业名称），从业人员</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人，营业收入为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万元，资产总额为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万元，属于（中型企业、小型企业、微型企业）；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（标的名称），属于（采购文件中明确的所属</w:t>
      </w:r>
      <w:r>
        <w:rPr>
          <w:rFonts w:asciiTheme="minorEastAsia" w:eastAsiaTheme="minorEastAsia" w:hAnsiTheme="minorEastAsia" w:cs="宋体" w:hint="eastAsia"/>
          <w:kern w:val="0"/>
          <w:szCs w:val="28"/>
        </w:rPr>
        <w:t>行业）行业；制造商为（企业名称），从业人员</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人，营业收入为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万元，资产总额为</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万元，属于（中型企业、小型企业、微型企业）；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kern w:val="0"/>
          <w:szCs w:val="28"/>
        </w:rPr>
        <w:t>……</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以上企业，不属于大企业的分支机构，不存在控股股东为大企业的情形，也不存在与大企业的负责人为同一人的情形。</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本企业对上述声明内容的真实性负责。如有虚假，将依法承担相应责任。</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企业名称（盖章）：</w:t>
      </w:r>
      <w:r>
        <w:rPr>
          <w:rFonts w:asciiTheme="minorEastAsia" w:eastAsiaTheme="minorEastAsia" w:hAnsiTheme="minorEastAsia" w:cs="宋体" w:hint="eastAsia"/>
          <w:kern w:val="0"/>
          <w:szCs w:val="28"/>
        </w:rPr>
        <w:t xml:space="preserve"> </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日期：</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填写时应注意以下事项：</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从业人员、营业收入、资产</w:t>
      </w:r>
      <w:r>
        <w:rPr>
          <w:rFonts w:asciiTheme="minorEastAsia" w:eastAsiaTheme="minorEastAsia" w:hAnsiTheme="minorEastAsia" w:cs="宋体" w:hint="eastAsia"/>
          <w:kern w:val="0"/>
          <w:szCs w:val="28"/>
        </w:rPr>
        <w:t>总额填报上一年度数据，无上</w:t>
      </w:r>
      <w:proofErr w:type="gramStart"/>
      <w:r>
        <w:rPr>
          <w:rFonts w:asciiTheme="minorEastAsia" w:eastAsiaTheme="minorEastAsia" w:hAnsiTheme="minorEastAsia" w:cs="宋体" w:hint="eastAsia"/>
          <w:kern w:val="0"/>
          <w:szCs w:val="28"/>
        </w:rPr>
        <w:t>一</w:t>
      </w:r>
      <w:proofErr w:type="gramEnd"/>
      <w:r>
        <w:rPr>
          <w:rFonts w:asciiTheme="minorEastAsia" w:eastAsiaTheme="minorEastAsia" w:hAnsiTheme="minorEastAsia" w:cs="宋体" w:hint="eastAsia"/>
          <w:kern w:val="0"/>
          <w:szCs w:val="28"/>
        </w:rPr>
        <w:t>年度数据的新成立企业可不填报。</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2.</w:t>
      </w:r>
      <w:r>
        <w:rPr>
          <w:rFonts w:asciiTheme="minorEastAsia" w:eastAsiaTheme="minorEastAsia" w:hAnsiTheme="minorEastAsia" w:cs="宋体" w:hint="eastAsia"/>
          <w:kern w:val="0"/>
          <w:szCs w:val="28"/>
        </w:rPr>
        <w:t>中小企业应当按照《中小企业划型标准规定》（工信部联企业〔</w:t>
      </w:r>
      <w:r>
        <w:rPr>
          <w:rFonts w:asciiTheme="minorEastAsia" w:eastAsiaTheme="minorEastAsia" w:hAnsiTheme="minorEastAsia" w:cs="宋体" w:hint="eastAsia"/>
          <w:kern w:val="0"/>
          <w:szCs w:val="28"/>
        </w:rPr>
        <w:t>2011</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号），如实填写并提交《中小企业声明函》。</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投标人填写《中小企业声明函》中所属行业时，应与采购文件第一篇“采购标的对应的中小企业划分标准所属行业”中填写的所属行业一致。</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本声明函“企业名称（盖章）”处为投标人盖章。</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100" w:firstLine="280"/>
        <w:rPr>
          <w:rFonts w:asciiTheme="minorEastAsia" w:eastAsiaTheme="minorEastAsia" w:hAnsiTheme="minorEastAsia" w:cs="宋体"/>
          <w:kern w:val="0"/>
          <w:szCs w:val="28"/>
        </w:rPr>
      </w:pPr>
      <w:r>
        <w:rPr>
          <w:rFonts w:asciiTheme="minorEastAsia" w:eastAsiaTheme="minorEastAsia" w:hAnsiTheme="minorEastAsia" w:cs="宋体"/>
          <w:kern w:val="0"/>
          <w:szCs w:val="28"/>
        </w:rPr>
        <w:br w:type="page"/>
      </w:r>
      <w:r>
        <w:rPr>
          <w:rFonts w:asciiTheme="minorEastAsia" w:eastAsiaTheme="minorEastAsia" w:hAnsiTheme="minorEastAsia" w:cs="宋体" w:hint="eastAsia"/>
          <w:kern w:val="0"/>
          <w:szCs w:val="28"/>
        </w:rPr>
        <w:lastRenderedPageBreak/>
        <w:t>注：各行业划型标准：</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（一）农、林、牧、渔业。营业收入</w:t>
      </w:r>
      <w:r>
        <w:rPr>
          <w:rFonts w:asciiTheme="minorEastAsia" w:eastAsiaTheme="minorEastAsia" w:hAnsiTheme="minorEastAsia" w:cs="宋体" w:hint="eastAsia"/>
          <w:kern w:val="0"/>
          <w:szCs w:val="28"/>
        </w:rPr>
        <w:t>20000</w:t>
      </w:r>
      <w:r>
        <w:rPr>
          <w:rFonts w:asciiTheme="minorEastAsia" w:eastAsiaTheme="minorEastAsia" w:hAnsiTheme="minorEastAsia" w:cs="宋体" w:hint="eastAsia"/>
          <w:kern w:val="0"/>
          <w:szCs w:val="28"/>
        </w:rPr>
        <w:t>万元以下的为中小微型企业。其中，营业收入</w:t>
      </w:r>
      <w:r>
        <w:rPr>
          <w:rFonts w:asciiTheme="minorEastAsia" w:eastAsiaTheme="minorEastAsia" w:hAnsiTheme="minorEastAsia" w:cs="宋体" w:hint="eastAsia"/>
          <w:kern w:val="0"/>
          <w:szCs w:val="28"/>
        </w:rPr>
        <w:t>500</w:t>
      </w:r>
      <w:r>
        <w:rPr>
          <w:rFonts w:asciiTheme="minorEastAsia" w:eastAsiaTheme="minorEastAsia" w:hAnsiTheme="minorEastAsia" w:cs="宋体" w:hint="eastAsia"/>
          <w:kern w:val="0"/>
          <w:szCs w:val="28"/>
        </w:rPr>
        <w:t>万元及以上的为中型企业，营业收入</w:t>
      </w:r>
      <w:r>
        <w:rPr>
          <w:rFonts w:asciiTheme="minorEastAsia" w:eastAsiaTheme="minorEastAsia" w:hAnsiTheme="minorEastAsia" w:cs="宋体" w:hint="eastAsia"/>
          <w:kern w:val="0"/>
          <w:szCs w:val="28"/>
        </w:rPr>
        <w:t>50</w:t>
      </w:r>
      <w:r>
        <w:rPr>
          <w:rFonts w:asciiTheme="minorEastAsia" w:eastAsiaTheme="minorEastAsia" w:hAnsiTheme="minorEastAsia" w:cs="宋体" w:hint="eastAsia"/>
          <w:kern w:val="0"/>
          <w:szCs w:val="28"/>
        </w:rPr>
        <w:t>万元及以上的为小型企业，营业收入</w:t>
      </w:r>
      <w:r>
        <w:rPr>
          <w:rFonts w:asciiTheme="minorEastAsia" w:eastAsiaTheme="minorEastAsia" w:hAnsiTheme="minorEastAsia" w:cs="宋体" w:hint="eastAsia"/>
          <w:kern w:val="0"/>
          <w:szCs w:val="28"/>
        </w:rPr>
        <w:t>50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（二）工业。从业人员</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40000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2000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（三）建筑业。营业收入</w:t>
      </w:r>
      <w:r>
        <w:rPr>
          <w:rFonts w:asciiTheme="minorEastAsia" w:eastAsiaTheme="minorEastAsia" w:hAnsiTheme="minorEastAsia" w:cs="宋体" w:hint="eastAsia"/>
          <w:kern w:val="0"/>
          <w:szCs w:val="28"/>
        </w:rPr>
        <w:t>80000</w:t>
      </w:r>
      <w:r>
        <w:rPr>
          <w:rFonts w:asciiTheme="minorEastAsia" w:eastAsiaTheme="minorEastAsia" w:hAnsiTheme="minorEastAsia" w:cs="宋体" w:hint="eastAsia"/>
          <w:kern w:val="0"/>
          <w:szCs w:val="28"/>
        </w:rPr>
        <w:t>万元以下或资产总额</w:t>
      </w:r>
      <w:r>
        <w:rPr>
          <w:rFonts w:asciiTheme="minorEastAsia" w:eastAsiaTheme="minorEastAsia" w:hAnsiTheme="minorEastAsia" w:cs="宋体" w:hint="eastAsia"/>
          <w:kern w:val="0"/>
          <w:szCs w:val="28"/>
        </w:rPr>
        <w:t>800</w:t>
      </w:r>
      <w:r>
        <w:rPr>
          <w:rFonts w:asciiTheme="minorEastAsia" w:eastAsiaTheme="minorEastAsia" w:hAnsiTheme="minorEastAsia" w:cs="宋体" w:hint="eastAsia"/>
          <w:kern w:val="0"/>
          <w:szCs w:val="28"/>
        </w:rPr>
        <w:t>00</w:t>
      </w:r>
      <w:r>
        <w:rPr>
          <w:rFonts w:asciiTheme="minorEastAsia" w:eastAsiaTheme="minorEastAsia" w:hAnsiTheme="minorEastAsia" w:cs="宋体" w:hint="eastAsia"/>
          <w:kern w:val="0"/>
          <w:szCs w:val="28"/>
        </w:rPr>
        <w:t>万元以下的为中小微型企业。其中，营业收入</w:t>
      </w:r>
      <w:r>
        <w:rPr>
          <w:rFonts w:asciiTheme="minorEastAsia" w:eastAsiaTheme="minorEastAsia" w:hAnsiTheme="minorEastAsia" w:cs="宋体" w:hint="eastAsia"/>
          <w:kern w:val="0"/>
          <w:szCs w:val="28"/>
        </w:rPr>
        <w:t>6000</w:t>
      </w:r>
      <w:r>
        <w:rPr>
          <w:rFonts w:asciiTheme="minorEastAsia" w:eastAsiaTheme="minorEastAsia" w:hAnsiTheme="minorEastAsia" w:cs="宋体" w:hint="eastAsia"/>
          <w:kern w:val="0"/>
          <w:szCs w:val="28"/>
        </w:rPr>
        <w:t>万元及以上，且资产总额</w:t>
      </w:r>
      <w:r>
        <w:rPr>
          <w:rFonts w:asciiTheme="minorEastAsia" w:eastAsiaTheme="minorEastAsia" w:hAnsiTheme="minorEastAsia" w:cs="宋体" w:hint="eastAsia"/>
          <w:kern w:val="0"/>
          <w:szCs w:val="28"/>
        </w:rPr>
        <w:t>5000</w:t>
      </w:r>
      <w:r>
        <w:rPr>
          <w:rFonts w:asciiTheme="minorEastAsia" w:eastAsiaTheme="minorEastAsia" w:hAnsiTheme="minorEastAsia" w:cs="宋体" w:hint="eastAsia"/>
          <w:kern w:val="0"/>
          <w:szCs w:val="28"/>
        </w:rPr>
        <w:t>万元及以上的为中型企业；营业收入</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万元及以上，且资产总额</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万元及以上的为小型企业；营业收入</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万元以下或资产总额</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（四）批发业。从业人员</w:t>
      </w:r>
      <w:r>
        <w:rPr>
          <w:rFonts w:asciiTheme="minorEastAsia" w:eastAsiaTheme="minorEastAsia" w:hAnsiTheme="minorEastAsia" w:cs="宋体" w:hint="eastAsia"/>
          <w:kern w:val="0"/>
          <w:szCs w:val="28"/>
        </w:rPr>
        <w:t>200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40000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5000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（五）零</w:t>
      </w:r>
      <w:r>
        <w:rPr>
          <w:rFonts w:asciiTheme="minorEastAsia" w:eastAsiaTheme="minorEastAsia" w:hAnsiTheme="minorEastAsia" w:cs="宋体" w:hint="eastAsia"/>
          <w:kern w:val="0"/>
          <w:szCs w:val="28"/>
        </w:rPr>
        <w:t>售业。从业人员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20000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50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500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（六）交通运输业。从业人员</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30000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3000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200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（七）仓储业。从业人员</w:t>
      </w:r>
      <w:r>
        <w:rPr>
          <w:rFonts w:asciiTheme="minorEastAsia" w:eastAsiaTheme="minorEastAsia" w:hAnsiTheme="minorEastAsia" w:cs="宋体" w:hint="eastAsia"/>
          <w:kern w:val="0"/>
          <w:szCs w:val="28"/>
        </w:rPr>
        <w:t>200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30000</w:t>
      </w:r>
      <w:r>
        <w:rPr>
          <w:rFonts w:asciiTheme="minorEastAsia" w:eastAsiaTheme="minorEastAsia" w:hAnsiTheme="minorEastAsia" w:cs="宋体" w:hint="eastAsia"/>
          <w:kern w:val="0"/>
          <w:szCs w:val="28"/>
        </w:rPr>
        <w:t>万元以下的为中</w:t>
      </w:r>
      <w:r>
        <w:rPr>
          <w:rFonts w:asciiTheme="minorEastAsia" w:eastAsiaTheme="minorEastAsia" w:hAnsiTheme="minorEastAsia" w:cs="宋体" w:hint="eastAsia"/>
          <w:kern w:val="0"/>
          <w:szCs w:val="28"/>
        </w:rPr>
        <w:lastRenderedPageBreak/>
        <w:t>小微型企业。其中，从业人员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（八）邮政业。从业人员</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30000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2000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万元及以上的为小型企业</w:t>
      </w:r>
      <w:r>
        <w:rPr>
          <w:rFonts w:asciiTheme="minorEastAsia" w:eastAsiaTheme="minorEastAsia" w:hAnsiTheme="minorEastAsia" w:cs="宋体" w:hint="eastAsia"/>
          <w:kern w:val="0"/>
          <w:szCs w:val="28"/>
        </w:rPr>
        <w:t>；从业人员</w:t>
      </w:r>
      <w:r>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（九）住宿业。从业人员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2000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（十）餐饮业。从业人员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2000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（十一）信息传输业。从业人员</w:t>
      </w:r>
      <w:r>
        <w:rPr>
          <w:rFonts w:asciiTheme="minorEastAsia" w:eastAsiaTheme="minorEastAsia" w:hAnsiTheme="minorEastAsia" w:cs="宋体" w:hint="eastAsia"/>
          <w:kern w:val="0"/>
          <w:szCs w:val="28"/>
        </w:rPr>
        <w:t>2000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人以</w:t>
      </w:r>
      <w:r>
        <w:rPr>
          <w:rFonts w:asciiTheme="minorEastAsia" w:eastAsiaTheme="minorEastAsia" w:hAnsiTheme="minorEastAsia" w:cs="宋体" w:hint="eastAsia"/>
          <w:kern w:val="0"/>
          <w:szCs w:val="28"/>
        </w:rPr>
        <w:t>下或营业收入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（十二）软件和信息技术服务业。从业人员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10000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50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50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（十三）房地产开发经营。营业收入</w:t>
      </w:r>
      <w:r>
        <w:rPr>
          <w:rFonts w:asciiTheme="minorEastAsia" w:eastAsiaTheme="minorEastAsia" w:hAnsiTheme="minorEastAsia" w:cs="宋体" w:hint="eastAsia"/>
          <w:kern w:val="0"/>
          <w:szCs w:val="28"/>
        </w:rPr>
        <w:t>200000</w:t>
      </w:r>
      <w:r>
        <w:rPr>
          <w:rFonts w:asciiTheme="minorEastAsia" w:eastAsiaTheme="minorEastAsia" w:hAnsiTheme="minorEastAsia" w:cs="宋体" w:hint="eastAsia"/>
          <w:kern w:val="0"/>
          <w:szCs w:val="28"/>
        </w:rPr>
        <w:t>万元以下或资产总额</w:t>
      </w:r>
      <w:r>
        <w:rPr>
          <w:rFonts w:asciiTheme="minorEastAsia" w:eastAsiaTheme="minorEastAsia" w:hAnsiTheme="minorEastAsia" w:cs="宋体" w:hint="eastAsia"/>
          <w:kern w:val="0"/>
          <w:szCs w:val="28"/>
        </w:rPr>
        <w:t>10000</w:t>
      </w:r>
      <w:r>
        <w:rPr>
          <w:rFonts w:asciiTheme="minorEastAsia" w:eastAsiaTheme="minorEastAsia" w:hAnsiTheme="minorEastAsia" w:cs="宋体" w:hint="eastAsia"/>
          <w:kern w:val="0"/>
          <w:szCs w:val="28"/>
        </w:rPr>
        <w:t>万元以下的为中小微型企业。其中，营业收入</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万元及以上，且资产总额</w:t>
      </w:r>
      <w:r>
        <w:rPr>
          <w:rFonts w:asciiTheme="minorEastAsia" w:eastAsiaTheme="minorEastAsia" w:hAnsiTheme="minorEastAsia" w:cs="宋体" w:hint="eastAsia"/>
          <w:kern w:val="0"/>
          <w:szCs w:val="28"/>
        </w:rPr>
        <w:t>5000</w:t>
      </w:r>
      <w:r>
        <w:rPr>
          <w:rFonts w:asciiTheme="minorEastAsia" w:eastAsiaTheme="minorEastAsia" w:hAnsiTheme="minorEastAsia" w:cs="宋体" w:hint="eastAsia"/>
          <w:kern w:val="0"/>
          <w:szCs w:val="28"/>
        </w:rPr>
        <w:t>万元及以上的为中型企业；营业收入</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0</w:t>
      </w:r>
      <w:r>
        <w:rPr>
          <w:rFonts w:asciiTheme="minorEastAsia" w:eastAsiaTheme="minorEastAsia" w:hAnsiTheme="minorEastAsia" w:cs="宋体" w:hint="eastAsia"/>
          <w:kern w:val="0"/>
          <w:szCs w:val="28"/>
        </w:rPr>
        <w:t>万元及以上，且资产总额</w:t>
      </w:r>
      <w:r>
        <w:rPr>
          <w:rFonts w:asciiTheme="minorEastAsia" w:eastAsiaTheme="minorEastAsia" w:hAnsiTheme="minorEastAsia" w:cs="宋体" w:hint="eastAsia"/>
          <w:kern w:val="0"/>
          <w:szCs w:val="28"/>
        </w:rPr>
        <w:t>2000</w:t>
      </w:r>
      <w:r>
        <w:rPr>
          <w:rFonts w:asciiTheme="minorEastAsia" w:eastAsiaTheme="minorEastAsia" w:hAnsiTheme="minorEastAsia" w:cs="宋体" w:hint="eastAsia"/>
          <w:kern w:val="0"/>
          <w:szCs w:val="28"/>
        </w:rPr>
        <w:lastRenderedPageBreak/>
        <w:t>万元及以上的为小型企业；营业收入</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万元以下或资产总额</w:t>
      </w:r>
      <w:r>
        <w:rPr>
          <w:rFonts w:asciiTheme="minorEastAsia" w:eastAsiaTheme="minorEastAsia" w:hAnsiTheme="minorEastAsia" w:cs="宋体" w:hint="eastAsia"/>
          <w:kern w:val="0"/>
          <w:szCs w:val="28"/>
        </w:rPr>
        <w:t>2000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（十四）物业管理。从业人员</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5000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1000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人及以上，且营业收入</w:t>
      </w:r>
      <w:r>
        <w:rPr>
          <w:rFonts w:asciiTheme="minorEastAsia" w:eastAsiaTheme="minorEastAsia" w:hAnsiTheme="minorEastAsia" w:cs="宋体" w:hint="eastAsia"/>
          <w:kern w:val="0"/>
          <w:szCs w:val="28"/>
        </w:rPr>
        <w:t>500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人以下或营业收入</w:t>
      </w:r>
      <w:r>
        <w:rPr>
          <w:rFonts w:asciiTheme="minorEastAsia" w:eastAsiaTheme="minorEastAsia" w:hAnsiTheme="minorEastAsia" w:cs="宋体" w:hint="eastAsia"/>
          <w:kern w:val="0"/>
          <w:szCs w:val="28"/>
        </w:rPr>
        <w:t>500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（十五）租赁和商务服务业。从业人员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人以下或资产总额</w:t>
      </w:r>
      <w:r>
        <w:rPr>
          <w:rFonts w:asciiTheme="minorEastAsia" w:eastAsiaTheme="minorEastAsia" w:hAnsiTheme="minorEastAsia" w:cs="宋体" w:hint="eastAsia"/>
          <w:kern w:val="0"/>
          <w:szCs w:val="28"/>
        </w:rPr>
        <w:t>120000</w:t>
      </w:r>
      <w:r>
        <w:rPr>
          <w:rFonts w:asciiTheme="minorEastAsia" w:eastAsiaTheme="minorEastAsia" w:hAnsiTheme="minorEastAsia" w:cs="宋体" w:hint="eastAsia"/>
          <w:kern w:val="0"/>
          <w:szCs w:val="28"/>
        </w:rPr>
        <w:t>万元以下的为中小微型企业。其中，从业人员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0</w:t>
      </w:r>
      <w:r>
        <w:rPr>
          <w:rFonts w:asciiTheme="minorEastAsia" w:eastAsiaTheme="minorEastAsia" w:hAnsiTheme="minorEastAsia" w:cs="宋体" w:hint="eastAsia"/>
          <w:kern w:val="0"/>
          <w:szCs w:val="28"/>
        </w:rPr>
        <w:t>人及以上，且资产总额</w:t>
      </w:r>
      <w:r>
        <w:rPr>
          <w:rFonts w:asciiTheme="minorEastAsia" w:eastAsiaTheme="minorEastAsia" w:hAnsiTheme="minorEastAsia" w:cs="宋体" w:hint="eastAsia"/>
          <w:kern w:val="0"/>
          <w:szCs w:val="28"/>
        </w:rPr>
        <w:t>8000</w:t>
      </w:r>
      <w:r>
        <w:rPr>
          <w:rFonts w:asciiTheme="minorEastAsia" w:eastAsiaTheme="minorEastAsia" w:hAnsiTheme="minorEastAsia" w:cs="宋体" w:hint="eastAsia"/>
          <w:kern w:val="0"/>
          <w:szCs w:val="28"/>
        </w:rPr>
        <w:t>万元及以上的为中型企业；从业人员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人及以上，且资产总额</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万元及以上的为小型企业；从业人员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人以下或资产总额</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万元以下的为微型企业。</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（十六）其他未列明行业。从业人员</w:t>
      </w:r>
      <w:r>
        <w:rPr>
          <w:rFonts w:asciiTheme="minorEastAsia" w:eastAsiaTheme="minorEastAsia" w:hAnsiTheme="minorEastAsia" w:cs="宋体" w:hint="eastAsia"/>
          <w:kern w:val="0"/>
          <w:szCs w:val="28"/>
        </w:rPr>
        <w:t>300</w:t>
      </w:r>
      <w:r>
        <w:rPr>
          <w:rFonts w:asciiTheme="minorEastAsia" w:eastAsiaTheme="minorEastAsia" w:hAnsiTheme="minorEastAsia" w:cs="宋体" w:hint="eastAsia"/>
          <w:kern w:val="0"/>
          <w:szCs w:val="28"/>
        </w:rPr>
        <w:t>人以下的为中小微型企业。其中，从业人员</w:t>
      </w:r>
      <w:r>
        <w:rPr>
          <w:rFonts w:asciiTheme="minorEastAsia" w:eastAsiaTheme="minorEastAsia" w:hAnsiTheme="minorEastAsia" w:cs="宋体" w:hint="eastAsia"/>
          <w:kern w:val="0"/>
          <w:szCs w:val="28"/>
        </w:rPr>
        <w:t>100</w:t>
      </w:r>
      <w:r>
        <w:rPr>
          <w:rFonts w:asciiTheme="minorEastAsia" w:eastAsiaTheme="minorEastAsia" w:hAnsiTheme="minorEastAsia" w:cs="宋体" w:hint="eastAsia"/>
          <w:kern w:val="0"/>
          <w:szCs w:val="28"/>
        </w:rPr>
        <w:t>人及以上的为中型企业；从业人员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人及以上的为小型企业；从业人员</w:t>
      </w:r>
      <w:r>
        <w:rPr>
          <w:rFonts w:asciiTheme="minorEastAsia" w:eastAsiaTheme="minorEastAsia" w:hAnsiTheme="minorEastAsia" w:cs="宋体" w:hint="eastAsia"/>
          <w:kern w:val="0"/>
          <w:szCs w:val="28"/>
        </w:rPr>
        <w:t>10</w:t>
      </w:r>
      <w:r>
        <w:rPr>
          <w:rFonts w:asciiTheme="minorEastAsia" w:eastAsiaTheme="minorEastAsia" w:hAnsiTheme="minorEastAsia" w:cs="宋体" w:hint="eastAsia"/>
          <w:kern w:val="0"/>
          <w:szCs w:val="28"/>
        </w:rPr>
        <w:t>人以下的为微型企业。</w:t>
      </w:r>
    </w:p>
    <w:p w:rsidR="000D11BD" w:rsidRDefault="00B17276">
      <w:pPr>
        <w:spacing w:line="540" w:lineRule="exact"/>
        <w:ind w:firstLineChars="200" w:firstLine="560"/>
        <w:jc w:val="center"/>
        <w:rPr>
          <w:rFonts w:asciiTheme="minorEastAsia" w:eastAsiaTheme="minorEastAsia" w:hAnsiTheme="minorEastAsia" w:cs="宋体"/>
          <w:kern w:val="0"/>
          <w:szCs w:val="28"/>
        </w:rPr>
      </w:pPr>
      <w:r>
        <w:rPr>
          <w:rFonts w:asciiTheme="minorEastAsia" w:eastAsiaTheme="minorEastAsia" w:hAnsiTheme="minorEastAsia" w:cs="宋体"/>
          <w:kern w:val="0"/>
          <w:szCs w:val="28"/>
        </w:rPr>
        <w:br w:type="page"/>
      </w:r>
      <w:r>
        <w:rPr>
          <w:rFonts w:asciiTheme="minorEastAsia" w:eastAsiaTheme="minorEastAsia" w:hAnsiTheme="minorEastAsia" w:cs="宋体" w:hint="eastAsia"/>
          <w:kern w:val="0"/>
          <w:szCs w:val="28"/>
        </w:rPr>
        <w:lastRenderedPageBreak/>
        <w:t>监狱企业证明文件</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【以省级以上监狱管理局、戒毒管理局（含新疆生产建设兵团）出具的属于监狱企业的证明文件为准】</w:t>
      </w:r>
    </w:p>
    <w:p w:rsidR="000D11BD" w:rsidRDefault="00B17276">
      <w:pPr>
        <w:spacing w:line="540" w:lineRule="exact"/>
        <w:ind w:firstLineChars="200" w:firstLine="560"/>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page"/>
      </w:r>
      <w:r>
        <w:rPr>
          <w:rFonts w:asciiTheme="minorEastAsia" w:eastAsiaTheme="minorEastAsia" w:hAnsiTheme="minorEastAsia" w:cs="宋体" w:hint="eastAsia"/>
          <w:kern w:val="0"/>
          <w:szCs w:val="28"/>
        </w:rPr>
        <w:lastRenderedPageBreak/>
        <w:t xml:space="preserve"> </w:t>
      </w:r>
      <w:r>
        <w:rPr>
          <w:rFonts w:asciiTheme="minorEastAsia" w:eastAsiaTheme="minorEastAsia" w:hAnsiTheme="minorEastAsia" w:cs="宋体" w:hint="eastAsia"/>
          <w:kern w:val="0"/>
          <w:szCs w:val="28"/>
        </w:rPr>
        <w:t>残疾人福利性单位声明函</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本单位郑重声明，根据《财政</w:t>
      </w:r>
      <w:r>
        <w:rPr>
          <w:rFonts w:asciiTheme="minorEastAsia" w:eastAsiaTheme="minorEastAsia" w:hAnsiTheme="minorEastAsia" w:cs="宋体" w:hint="eastAsia"/>
          <w:kern w:val="0"/>
          <w:szCs w:val="28"/>
        </w:rPr>
        <w:t>部</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民政部</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中国残疾人联合会关于促进残疾人就业政府采购政策的通知》（财库〔</w:t>
      </w:r>
      <w:r>
        <w:rPr>
          <w:rFonts w:asciiTheme="minorEastAsia" w:eastAsiaTheme="minorEastAsia" w:hAnsiTheme="minorEastAsia" w:cs="宋体" w:hint="eastAsia"/>
          <w:kern w:val="0"/>
          <w:szCs w:val="28"/>
        </w:rPr>
        <w:t>2017</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 xml:space="preserve"> 141</w:t>
      </w:r>
      <w:r>
        <w:rPr>
          <w:rFonts w:asciiTheme="minorEastAsia" w:eastAsiaTheme="minorEastAsia" w:hAnsiTheme="minorEastAsia" w:cs="宋体" w:hint="eastAsia"/>
          <w:kern w:val="0"/>
          <w:szCs w:val="28"/>
        </w:rPr>
        <w:t>号）的规定，本单位为符合条件的残疾人福利性单位，且本单位参加</w:t>
      </w:r>
      <w:r>
        <w:rPr>
          <w:rFonts w:asciiTheme="minorEastAsia" w:eastAsiaTheme="minorEastAsia" w:hAnsiTheme="minorEastAsia" w:cs="宋体" w:hint="eastAsia"/>
          <w:kern w:val="0"/>
          <w:szCs w:val="28"/>
        </w:rPr>
        <w:t>______</w:t>
      </w:r>
      <w:r>
        <w:rPr>
          <w:rFonts w:asciiTheme="minorEastAsia" w:eastAsiaTheme="minorEastAsia" w:hAnsiTheme="minorEastAsia" w:cs="宋体" w:hint="eastAsia"/>
          <w:kern w:val="0"/>
          <w:szCs w:val="28"/>
        </w:rPr>
        <w:t>单位的</w:t>
      </w:r>
      <w:r>
        <w:rPr>
          <w:rFonts w:asciiTheme="minorEastAsia" w:eastAsiaTheme="minorEastAsia" w:hAnsiTheme="minorEastAsia" w:cs="宋体" w:hint="eastAsia"/>
          <w:kern w:val="0"/>
          <w:szCs w:val="28"/>
        </w:rPr>
        <w:t>______</w:t>
      </w:r>
      <w:r>
        <w:rPr>
          <w:rFonts w:asciiTheme="minorEastAsia" w:eastAsiaTheme="minorEastAsia" w:hAnsiTheme="minorEastAsia" w:cs="宋体" w:hint="eastAsia"/>
          <w:kern w:val="0"/>
          <w:szCs w:val="28"/>
        </w:rPr>
        <w:t>项目采购活动提供本单位制造的货物（由本单位承担工程</w:t>
      </w:r>
      <w:r>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提供服务），或者提供其他残疾人福利性单位制造的货物（不包括使用非残疾人福利性单位注册商标的货物）。</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本单位对上述声明的真实性负责。如有虚假，将依法承担相应责任。</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投标人名称（盖章）：</w:t>
      </w: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日</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期：</w:t>
      </w: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0D11BD">
      <w:pPr>
        <w:spacing w:line="540" w:lineRule="exact"/>
        <w:ind w:firstLineChars="200" w:firstLine="560"/>
        <w:rPr>
          <w:rFonts w:asciiTheme="minorEastAsia" w:eastAsiaTheme="minorEastAsia" w:hAnsiTheme="minorEastAsia" w:cs="宋体"/>
          <w:kern w:val="0"/>
          <w:szCs w:val="28"/>
        </w:rPr>
      </w:pPr>
    </w:p>
    <w:p w:rsidR="000D11BD" w:rsidRDefault="00B1727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若中标人为残疾人福利性单位的，将在结果公告时公告其《残疾人福利性单位声明函》。</w:t>
      </w:r>
    </w:p>
    <w:p w:rsidR="000D11BD" w:rsidRDefault="000D11BD">
      <w:pPr>
        <w:spacing w:line="540" w:lineRule="exact"/>
        <w:rPr>
          <w:rFonts w:asciiTheme="minorEastAsia" w:eastAsiaTheme="minorEastAsia" w:hAnsiTheme="minorEastAsia" w:cs="宋体"/>
          <w:kern w:val="0"/>
          <w:szCs w:val="28"/>
        </w:rPr>
      </w:pPr>
    </w:p>
    <w:sectPr w:rsidR="000D11BD">
      <w:headerReference w:type="default" r:id="rId10"/>
      <w:footerReference w:type="default" r:id="rId11"/>
      <w:pgSz w:w="11907" w:h="16840"/>
      <w:pgMar w:top="1134" w:right="1191" w:bottom="1134" w:left="1304" w:header="964" w:footer="992" w:gutter="0"/>
      <w:pgNumType w:fmt="numberInDash"/>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276" w:rsidRDefault="00B17276">
      <w:r>
        <w:separator/>
      </w:r>
    </w:p>
  </w:endnote>
  <w:endnote w:type="continuationSeparator" w:id="0">
    <w:p w:rsidR="00B17276" w:rsidRDefault="00B1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昆仑楷体">
    <w:altName w:val="宋体"/>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文鼎粗黑">
    <w:altName w:val="黑体"/>
    <w:charset w:val="86"/>
    <w:family w:val="swiss"/>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MS Shell Dlg">
    <w:altName w:val="Arial"/>
    <w:panose1 w:val="020B0604020202020204"/>
    <w:charset w:val="00"/>
    <w:family w:val="swiss"/>
    <w:pitch w:val="default"/>
    <w:sig w:usb0="00000000" w:usb1="00000000" w:usb2="00000008" w:usb3="00000000" w:csb0="000101FF" w:csb1="00000000"/>
  </w:font>
  <w:font w:name="方正小标宋简体">
    <w:altName w:val="黑体"/>
    <w:charset w:val="86"/>
    <w:family w:val="script"/>
    <w:pitch w:val="default"/>
    <w:sig w:usb0="00000000" w:usb1="00000000" w:usb2="00000010" w:usb3="00000000" w:csb0="00040000" w:csb1="00000000"/>
  </w:font>
  <w:font w:name="方正仿宋_GBK">
    <w:altName w:val="Arial Unicode MS"/>
    <w:charset w:val="86"/>
    <w:family w:val="script"/>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1BD" w:rsidRDefault="00B17276">
    <w:pPr>
      <w:pStyle w:val="ae"/>
      <w:jc w:val="center"/>
      <w:rPr>
        <w:sz w:val="24"/>
      </w:rPr>
    </w:pPr>
    <w:r>
      <w:rPr>
        <w:sz w:val="24"/>
      </w:rPr>
      <w:fldChar w:fldCharType="begin"/>
    </w:r>
    <w:r>
      <w:rPr>
        <w:rStyle w:val="af8"/>
        <w:sz w:val="24"/>
      </w:rPr>
      <w:instrText xml:space="preserve"> PAGE </w:instrText>
    </w:r>
    <w:r>
      <w:rPr>
        <w:sz w:val="24"/>
      </w:rPr>
      <w:fldChar w:fldCharType="separate"/>
    </w:r>
    <w:r w:rsidR="00846A5D">
      <w:rPr>
        <w:rStyle w:val="af8"/>
        <w:noProof/>
        <w:sz w:val="24"/>
      </w:rPr>
      <w:t>- 34 -</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276" w:rsidRDefault="00B17276">
      <w:r>
        <w:separator/>
      </w:r>
    </w:p>
  </w:footnote>
  <w:footnote w:type="continuationSeparator" w:id="0">
    <w:p w:rsidR="00B17276" w:rsidRDefault="00B17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1BD" w:rsidRDefault="00B17276">
    <w:pPr>
      <w:pStyle w:val="af"/>
      <w:jc w:val="both"/>
      <w:rPr>
        <w:rFonts w:ascii="方正仿宋_GBK" w:eastAsia="方正仿宋_GBK"/>
        <w:sz w:val="24"/>
        <w:szCs w:val="24"/>
      </w:rPr>
    </w:pPr>
    <w:r>
      <w:rPr>
        <w:rFonts w:ascii="宋体" w:hAnsi="宋体" w:hint="eastAsia"/>
        <w:sz w:val="24"/>
        <w:szCs w:val="24"/>
      </w:rPr>
      <w:t>重庆铁路运输高级技工学校</w:t>
    </w:r>
    <w:r>
      <w:rPr>
        <w:rFonts w:ascii="方正仿宋_GBK" w:eastAsia="方正仿宋_GBK" w:hint="eastAsia"/>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249417"/>
    <w:multiLevelType w:val="singleLevel"/>
    <w:tmpl w:val="CA249417"/>
    <w:lvl w:ilvl="0">
      <w:start w:val="2"/>
      <w:numFmt w:val="chineseCounting"/>
      <w:suff w:val="nothing"/>
      <w:lvlText w:val="%1、"/>
      <w:lvlJc w:val="left"/>
      <w:rPr>
        <w:rFonts w:hint="eastAsia"/>
      </w:rPr>
    </w:lvl>
  </w:abstractNum>
  <w:abstractNum w:abstractNumId="1">
    <w:nsid w:val="00000001"/>
    <w:multiLevelType w:val="multilevel"/>
    <w:tmpl w:val="00000001"/>
    <w:lvl w:ilvl="0">
      <w:start w:val="1"/>
      <w:numFmt w:val="decimal"/>
      <w:pStyle w:val="05201"/>
      <w:lvlText w:val="(%1)"/>
      <w:lvlJc w:val="left"/>
      <w:pPr>
        <w:ind w:left="620" w:hanging="420"/>
      </w:pPr>
      <w:rPr>
        <w:rFonts w:hint="eastAsia"/>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2">
    <w:nsid w:val="00000002"/>
    <w:multiLevelType w:val="multilevel"/>
    <w:tmpl w:val="00000002"/>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3">
    <w:nsid w:val="00000003"/>
    <w:multiLevelType w:val="multilevel"/>
    <w:tmpl w:val="00000003"/>
    <w:lvl w:ilvl="0">
      <w:start w:val="1"/>
      <w:numFmt w:val="decimal"/>
      <w:pStyle w:val="05101"/>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00000004"/>
    <w:multiLevelType w:val="multilevel"/>
    <w:tmpl w:val="00000004"/>
    <w:lvl w:ilvl="0">
      <w:start w:val="1"/>
      <w:numFmt w:val="decimal"/>
      <w:pStyle w:val="ParaCharCharCharCharCharCharCharCharChar1CharCharCharCharCharCharCharCharChar2Char"/>
      <w:lvlText w:val="%1."/>
      <w:lvlJc w:val="left"/>
      <w:pPr>
        <w:tabs>
          <w:tab w:val="left" w:pos="782"/>
        </w:tabs>
        <w:ind w:left="782" w:hanging="425"/>
      </w:pPr>
      <w:rPr>
        <w:rFonts w:hint="eastAsia"/>
      </w:rPr>
    </w:lvl>
    <w:lvl w:ilvl="1">
      <w:start w:val="1"/>
      <w:numFmt w:val="decimal"/>
      <w:lvlText w:val="%1.%2."/>
      <w:lvlJc w:val="left"/>
      <w:pPr>
        <w:tabs>
          <w:tab w:val="left" w:pos="924"/>
        </w:tabs>
        <w:ind w:left="924" w:hanging="567"/>
      </w:pPr>
      <w:rPr>
        <w:rFonts w:hint="eastAsia"/>
      </w:rPr>
    </w:lvl>
    <w:lvl w:ilvl="2">
      <w:start w:val="1"/>
      <w:numFmt w:val="decimal"/>
      <w:lvlText w:val="%1.%2.%3."/>
      <w:lvlJc w:val="left"/>
      <w:pPr>
        <w:tabs>
          <w:tab w:val="left" w:pos="1066"/>
        </w:tabs>
        <w:ind w:left="1066" w:hanging="709"/>
      </w:pPr>
      <w:rPr>
        <w:rFonts w:hint="eastAsia"/>
      </w:rPr>
    </w:lvl>
    <w:lvl w:ilvl="3">
      <w:start w:val="1"/>
      <w:numFmt w:val="decimal"/>
      <w:lvlText w:val="%4%2"/>
      <w:lvlJc w:val="left"/>
      <w:pPr>
        <w:tabs>
          <w:tab w:val="left" w:pos="1208"/>
        </w:tabs>
        <w:ind w:left="1208" w:hanging="851"/>
      </w:pPr>
      <w:rPr>
        <w:rFonts w:hint="eastAsia"/>
      </w:rPr>
    </w:lvl>
    <w:lvl w:ilvl="4">
      <w:start w:val="1"/>
      <w:numFmt w:val="decimal"/>
      <w:lvlText w:val="%1.%2.%3.%4.%5."/>
      <w:lvlJc w:val="left"/>
      <w:pPr>
        <w:tabs>
          <w:tab w:val="left" w:pos="1349"/>
        </w:tabs>
        <w:ind w:left="1349" w:hanging="992"/>
      </w:pPr>
      <w:rPr>
        <w:rFonts w:hint="eastAsia"/>
      </w:rPr>
    </w:lvl>
    <w:lvl w:ilvl="5">
      <w:start w:val="1"/>
      <w:numFmt w:val="decimal"/>
      <w:lvlText w:val="%1.%2.%3.%4.%5.%6."/>
      <w:lvlJc w:val="left"/>
      <w:pPr>
        <w:tabs>
          <w:tab w:val="left" w:pos="1491"/>
        </w:tabs>
        <w:ind w:left="1491" w:hanging="1134"/>
      </w:pPr>
      <w:rPr>
        <w:rFonts w:hint="eastAsia"/>
      </w:rPr>
    </w:lvl>
    <w:lvl w:ilvl="6">
      <w:start w:val="1"/>
      <w:numFmt w:val="decimal"/>
      <w:lvlText w:val="%1.%2.%3.%4.%5.%6.%7."/>
      <w:lvlJc w:val="left"/>
      <w:pPr>
        <w:tabs>
          <w:tab w:val="left" w:pos="1633"/>
        </w:tabs>
        <w:ind w:left="1633" w:hanging="1276"/>
      </w:pPr>
      <w:rPr>
        <w:rFonts w:hint="eastAsia"/>
      </w:rPr>
    </w:lvl>
    <w:lvl w:ilvl="7">
      <w:start w:val="1"/>
      <w:numFmt w:val="decimal"/>
      <w:lvlText w:val="%1.%2.%3.%4.%5.%6.%7.%8."/>
      <w:lvlJc w:val="left"/>
      <w:pPr>
        <w:tabs>
          <w:tab w:val="left" w:pos="1775"/>
        </w:tabs>
        <w:ind w:left="1775" w:hanging="1418"/>
      </w:pPr>
      <w:rPr>
        <w:rFonts w:hint="eastAsia"/>
      </w:rPr>
    </w:lvl>
    <w:lvl w:ilvl="8">
      <w:start w:val="1"/>
      <w:numFmt w:val="decimal"/>
      <w:lvlText w:val="%1.%2.%3.%4.%5.%6.%7.%8.%9."/>
      <w:lvlJc w:val="left"/>
      <w:pPr>
        <w:tabs>
          <w:tab w:val="left" w:pos="1916"/>
        </w:tabs>
        <w:ind w:left="1916" w:hanging="1559"/>
      </w:pPr>
      <w:rPr>
        <w:rFonts w:hint="eastAsia"/>
      </w:rPr>
    </w:lvl>
  </w:abstractNum>
  <w:abstractNum w:abstractNumId="5">
    <w:nsid w:val="00000005"/>
    <w:multiLevelType w:val="multilevel"/>
    <w:tmpl w:val="00000005"/>
    <w:lvl w:ilvl="0">
      <w:start w:val="1"/>
      <w:numFmt w:val="decimal"/>
      <w:pStyle w:val="0010"/>
      <w:lvlText w:val="%1."/>
      <w:lvlJc w:val="left"/>
      <w:pPr>
        <w:tabs>
          <w:tab w:val="left" w:pos="425"/>
        </w:tabs>
        <w:ind w:left="425" w:hanging="425"/>
      </w:pPr>
      <w:rPr>
        <w:rFonts w:hint="eastAsia"/>
      </w:rPr>
    </w:lvl>
    <w:lvl w:ilvl="1">
      <w:start w:val="1"/>
      <w:numFmt w:val="decimal"/>
      <w:lvlText w:val="2.%2."/>
      <w:lvlJc w:val="left"/>
      <w:pPr>
        <w:tabs>
          <w:tab w:val="left" w:pos="567"/>
        </w:tabs>
        <w:ind w:left="567" w:hanging="567"/>
      </w:pPr>
      <w:rPr>
        <w:rFonts w:hint="eastAsia"/>
      </w:rPr>
    </w:lvl>
    <w:lvl w:ilvl="2">
      <w:start w:val="1"/>
      <w:numFmt w:val="decimal"/>
      <w:lvlText w:val="2.%2.%3."/>
      <w:lvlJc w:val="left"/>
      <w:pPr>
        <w:tabs>
          <w:tab w:val="left" w:pos="709"/>
        </w:tabs>
        <w:ind w:left="709" w:hanging="709"/>
      </w:pPr>
      <w:rPr>
        <w:rFonts w:hint="eastAsia"/>
      </w:rPr>
    </w:lvl>
    <w:lvl w:ilvl="3">
      <w:start w:val="1"/>
      <w:numFmt w:val="decimal"/>
      <w:lvlText w:val="2.%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nsid w:val="00000006"/>
    <w:multiLevelType w:val="singleLevel"/>
    <w:tmpl w:val="00000006"/>
    <w:lvl w:ilvl="0">
      <w:start w:val="1"/>
      <w:numFmt w:val="decimal"/>
      <w:pStyle w:val="1"/>
      <w:lvlText w:val="图%1. "/>
      <w:lvlJc w:val="left"/>
      <w:pPr>
        <w:tabs>
          <w:tab w:val="left" w:pos="777"/>
        </w:tabs>
        <w:ind w:left="777" w:hanging="420"/>
      </w:pPr>
      <w:rPr>
        <w:rFonts w:hint="eastAsia"/>
        <w:lang w:val="en-US"/>
      </w:rPr>
    </w:lvl>
  </w:abstractNum>
  <w:abstractNum w:abstractNumId="7">
    <w:nsid w:val="00000007"/>
    <w:multiLevelType w:val="multilevel"/>
    <w:tmpl w:val="00000007"/>
    <w:lvl w:ilvl="0">
      <w:start w:val="1"/>
      <w:numFmt w:val="bullet"/>
      <w:pStyle w:val="0410"/>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8">
    <w:nsid w:val="0053208E"/>
    <w:multiLevelType w:val="multilevel"/>
    <w:tmpl w:val="0053208E"/>
    <w:lvl w:ilvl="0">
      <w:start w:val="1"/>
      <w:numFmt w:val="bullet"/>
      <w:pStyle w:val="ItemListinTable"/>
      <w:lvlText w:val=""/>
      <w:lvlJc w:val="left"/>
      <w:pPr>
        <w:tabs>
          <w:tab w:val="left" w:pos="284"/>
        </w:tabs>
        <w:ind w:left="284" w:hanging="284"/>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
    <w:nsid w:val="30DCC2C5"/>
    <w:multiLevelType w:val="singleLevel"/>
    <w:tmpl w:val="30DCC2C5"/>
    <w:lvl w:ilvl="0">
      <w:start w:val="1"/>
      <w:numFmt w:val="chineseCounting"/>
      <w:suff w:val="nothing"/>
      <w:lvlText w:val="（%1）"/>
      <w:lvlJc w:val="left"/>
      <w:rPr>
        <w:rFonts w:hint="eastAsia"/>
      </w:rPr>
    </w:lvl>
  </w:abstractNum>
  <w:abstractNum w:abstractNumId="10">
    <w:nsid w:val="58DCCF06"/>
    <w:multiLevelType w:val="singleLevel"/>
    <w:tmpl w:val="58DCCF06"/>
    <w:lvl w:ilvl="0">
      <w:start w:val="2"/>
      <w:numFmt w:val="chineseCounting"/>
      <w:suff w:val="nothing"/>
      <w:lvlText w:val="%1、"/>
      <w:lvlJc w:val="left"/>
    </w:lvl>
  </w:abstractNum>
  <w:num w:numId="1">
    <w:abstractNumId w:val="8"/>
  </w:num>
  <w:num w:numId="2">
    <w:abstractNumId w:val="4"/>
  </w:num>
  <w:num w:numId="3">
    <w:abstractNumId w:val="2"/>
  </w:num>
  <w:num w:numId="4">
    <w:abstractNumId w:val="6"/>
  </w:num>
  <w:num w:numId="5">
    <w:abstractNumId w:val="5"/>
  </w:num>
  <w:num w:numId="6">
    <w:abstractNumId w:val="7"/>
  </w:num>
  <w:num w:numId="7">
    <w:abstractNumId w:val="3"/>
  </w:num>
  <w:num w:numId="8">
    <w:abstractNumId w:val="1"/>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jNDZmNTk5NjQ3YTk0MGFkODIxMDU5YTY1NDllOWUifQ=="/>
  </w:docVars>
  <w:rsids>
    <w:rsidRoot w:val="00DE23C2"/>
    <w:rsid w:val="9FFDA5C2"/>
    <w:rsid w:val="A7E1A07B"/>
    <w:rsid w:val="FBFCA46C"/>
    <w:rsid w:val="000000F1"/>
    <w:rsid w:val="00031031"/>
    <w:rsid w:val="000709E3"/>
    <w:rsid w:val="00077D56"/>
    <w:rsid w:val="000D11BD"/>
    <w:rsid w:val="0010325F"/>
    <w:rsid w:val="001106F3"/>
    <w:rsid w:val="00110D30"/>
    <w:rsid w:val="00127BCA"/>
    <w:rsid w:val="00135D0A"/>
    <w:rsid w:val="00176A27"/>
    <w:rsid w:val="001A7035"/>
    <w:rsid w:val="001F64CD"/>
    <w:rsid w:val="002151D0"/>
    <w:rsid w:val="00232263"/>
    <w:rsid w:val="002608D7"/>
    <w:rsid w:val="00285037"/>
    <w:rsid w:val="0029614C"/>
    <w:rsid w:val="002A6020"/>
    <w:rsid w:val="002B2DD7"/>
    <w:rsid w:val="002D23F4"/>
    <w:rsid w:val="002F5113"/>
    <w:rsid w:val="0031218B"/>
    <w:rsid w:val="00332753"/>
    <w:rsid w:val="0036282C"/>
    <w:rsid w:val="003668B1"/>
    <w:rsid w:val="003A09FE"/>
    <w:rsid w:val="00427F06"/>
    <w:rsid w:val="00454215"/>
    <w:rsid w:val="00474B75"/>
    <w:rsid w:val="0049549D"/>
    <w:rsid w:val="004A7E77"/>
    <w:rsid w:val="004B13CB"/>
    <w:rsid w:val="004D3D49"/>
    <w:rsid w:val="00500E24"/>
    <w:rsid w:val="00506A91"/>
    <w:rsid w:val="005119A5"/>
    <w:rsid w:val="00534B39"/>
    <w:rsid w:val="00542F21"/>
    <w:rsid w:val="00557BD6"/>
    <w:rsid w:val="0058026F"/>
    <w:rsid w:val="005E2634"/>
    <w:rsid w:val="005E3E04"/>
    <w:rsid w:val="006150E9"/>
    <w:rsid w:val="00621F1C"/>
    <w:rsid w:val="00627AC8"/>
    <w:rsid w:val="00630DCC"/>
    <w:rsid w:val="00635B93"/>
    <w:rsid w:val="00691FAB"/>
    <w:rsid w:val="006A63CD"/>
    <w:rsid w:val="006B11D7"/>
    <w:rsid w:val="006C57CE"/>
    <w:rsid w:val="007135DA"/>
    <w:rsid w:val="007A3B6C"/>
    <w:rsid w:val="007A6D9F"/>
    <w:rsid w:val="007B2BFA"/>
    <w:rsid w:val="007F2B5D"/>
    <w:rsid w:val="008131DF"/>
    <w:rsid w:val="00822775"/>
    <w:rsid w:val="0084508E"/>
    <w:rsid w:val="00846A5D"/>
    <w:rsid w:val="00875733"/>
    <w:rsid w:val="0089602E"/>
    <w:rsid w:val="008A2E30"/>
    <w:rsid w:val="008D20E8"/>
    <w:rsid w:val="008F25AD"/>
    <w:rsid w:val="00914542"/>
    <w:rsid w:val="009167BA"/>
    <w:rsid w:val="009302F4"/>
    <w:rsid w:val="00941982"/>
    <w:rsid w:val="009731F4"/>
    <w:rsid w:val="00992ED4"/>
    <w:rsid w:val="009B377A"/>
    <w:rsid w:val="00A1277F"/>
    <w:rsid w:val="00A836CE"/>
    <w:rsid w:val="00A86AA7"/>
    <w:rsid w:val="00AA6782"/>
    <w:rsid w:val="00AD233D"/>
    <w:rsid w:val="00B17276"/>
    <w:rsid w:val="00B368E0"/>
    <w:rsid w:val="00B452E6"/>
    <w:rsid w:val="00B6202A"/>
    <w:rsid w:val="00B82A0C"/>
    <w:rsid w:val="00BB076D"/>
    <w:rsid w:val="00BB18BF"/>
    <w:rsid w:val="00C10BF3"/>
    <w:rsid w:val="00C27274"/>
    <w:rsid w:val="00C45DDD"/>
    <w:rsid w:val="00C7646C"/>
    <w:rsid w:val="00CA05B2"/>
    <w:rsid w:val="00CC296C"/>
    <w:rsid w:val="00CC773D"/>
    <w:rsid w:val="00CD32FA"/>
    <w:rsid w:val="00CE7408"/>
    <w:rsid w:val="00CF5DD2"/>
    <w:rsid w:val="00D05B99"/>
    <w:rsid w:val="00D3293E"/>
    <w:rsid w:val="00DB5C60"/>
    <w:rsid w:val="00DB7795"/>
    <w:rsid w:val="00DC5374"/>
    <w:rsid w:val="00DC7865"/>
    <w:rsid w:val="00DE23C2"/>
    <w:rsid w:val="00DF079E"/>
    <w:rsid w:val="00E57525"/>
    <w:rsid w:val="00E74532"/>
    <w:rsid w:val="00E83CA5"/>
    <w:rsid w:val="00E8628D"/>
    <w:rsid w:val="00E91390"/>
    <w:rsid w:val="00EB1495"/>
    <w:rsid w:val="00EC70F6"/>
    <w:rsid w:val="00ED5752"/>
    <w:rsid w:val="00EF1239"/>
    <w:rsid w:val="00EF29CB"/>
    <w:rsid w:val="00F21B98"/>
    <w:rsid w:val="00F33847"/>
    <w:rsid w:val="00F34777"/>
    <w:rsid w:val="00F8384F"/>
    <w:rsid w:val="00FB6B12"/>
    <w:rsid w:val="00FD439D"/>
    <w:rsid w:val="00FD5396"/>
    <w:rsid w:val="01F24D6B"/>
    <w:rsid w:val="02DA018C"/>
    <w:rsid w:val="03FB660C"/>
    <w:rsid w:val="03FC5BFA"/>
    <w:rsid w:val="0834555E"/>
    <w:rsid w:val="0932094B"/>
    <w:rsid w:val="0A7E3AF3"/>
    <w:rsid w:val="0ACB06A3"/>
    <w:rsid w:val="0ACF0E24"/>
    <w:rsid w:val="0BE8624E"/>
    <w:rsid w:val="0D860319"/>
    <w:rsid w:val="0F5F3EF3"/>
    <w:rsid w:val="10B3086F"/>
    <w:rsid w:val="11382C4E"/>
    <w:rsid w:val="12D206B4"/>
    <w:rsid w:val="15EF76AB"/>
    <w:rsid w:val="17E1328C"/>
    <w:rsid w:val="18AB0F7A"/>
    <w:rsid w:val="1CA21E4E"/>
    <w:rsid w:val="1D840FC9"/>
    <w:rsid w:val="1E2E14E1"/>
    <w:rsid w:val="1EA70E82"/>
    <w:rsid w:val="1EF235FF"/>
    <w:rsid w:val="1F16473D"/>
    <w:rsid w:val="1FF91A33"/>
    <w:rsid w:val="21E55F43"/>
    <w:rsid w:val="2269322B"/>
    <w:rsid w:val="23147EDE"/>
    <w:rsid w:val="23C6058D"/>
    <w:rsid w:val="25097C9A"/>
    <w:rsid w:val="25C26B32"/>
    <w:rsid w:val="272B7CB6"/>
    <w:rsid w:val="28CF1C92"/>
    <w:rsid w:val="29A9535E"/>
    <w:rsid w:val="29E75B43"/>
    <w:rsid w:val="2AB853C9"/>
    <w:rsid w:val="2ADB2B70"/>
    <w:rsid w:val="2B7373C9"/>
    <w:rsid w:val="2C5E7BDF"/>
    <w:rsid w:val="2C71413C"/>
    <w:rsid w:val="2D8E5C0F"/>
    <w:rsid w:val="315D07D0"/>
    <w:rsid w:val="31643061"/>
    <w:rsid w:val="33927814"/>
    <w:rsid w:val="342D0C6C"/>
    <w:rsid w:val="378E60BF"/>
    <w:rsid w:val="38280943"/>
    <w:rsid w:val="39FC31CC"/>
    <w:rsid w:val="3B3B0ABC"/>
    <w:rsid w:val="3B882332"/>
    <w:rsid w:val="3CA67493"/>
    <w:rsid w:val="3CBF44F7"/>
    <w:rsid w:val="3DB76F91"/>
    <w:rsid w:val="406728C1"/>
    <w:rsid w:val="409611ED"/>
    <w:rsid w:val="414B1F70"/>
    <w:rsid w:val="42D737C5"/>
    <w:rsid w:val="465009F6"/>
    <w:rsid w:val="472471C5"/>
    <w:rsid w:val="492F00B4"/>
    <w:rsid w:val="49605DCA"/>
    <w:rsid w:val="498E1D25"/>
    <w:rsid w:val="4AF533DC"/>
    <w:rsid w:val="4B833AF0"/>
    <w:rsid w:val="4B9C0713"/>
    <w:rsid w:val="4BC82E79"/>
    <w:rsid w:val="50025707"/>
    <w:rsid w:val="505E72D4"/>
    <w:rsid w:val="5068184E"/>
    <w:rsid w:val="526130AB"/>
    <w:rsid w:val="58C5643D"/>
    <w:rsid w:val="5AA70167"/>
    <w:rsid w:val="5AD651D7"/>
    <w:rsid w:val="5BF40A44"/>
    <w:rsid w:val="5C237623"/>
    <w:rsid w:val="5FE7EFB8"/>
    <w:rsid w:val="5FEF10B4"/>
    <w:rsid w:val="61D30A30"/>
    <w:rsid w:val="6228500D"/>
    <w:rsid w:val="62517A35"/>
    <w:rsid w:val="62D578C9"/>
    <w:rsid w:val="64250F16"/>
    <w:rsid w:val="682A6776"/>
    <w:rsid w:val="6CC14A1B"/>
    <w:rsid w:val="6DD63976"/>
    <w:rsid w:val="6E531740"/>
    <w:rsid w:val="6E6D3F9E"/>
    <w:rsid w:val="6E81559A"/>
    <w:rsid w:val="72683B4F"/>
    <w:rsid w:val="72F578E1"/>
    <w:rsid w:val="75EF7F9A"/>
    <w:rsid w:val="767E0A91"/>
    <w:rsid w:val="77EA387B"/>
    <w:rsid w:val="78A6778C"/>
    <w:rsid w:val="78C51869"/>
    <w:rsid w:val="793D4384"/>
    <w:rsid w:val="79C57868"/>
    <w:rsid w:val="79CF5F4C"/>
    <w:rsid w:val="7C552663"/>
    <w:rsid w:val="7C63151F"/>
    <w:rsid w:val="7DF764EE"/>
    <w:rsid w:val="7E883936"/>
    <w:rsid w:val="7FFC1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8"/>
    </w:rPr>
  </w:style>
  <w:style w:type="paragraph" w:styleId="10">
    <w:name w:val="heading 1"/>
    <w:basedOn w:val="a"/>
    <w:next w:val="a"/>
    <w:link w:val="1Char"/>
    <w:autoRedefine/>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autoRedefine/>
    <w:qFormat/>
    <w:pPr>
      <w:keepNext/>
      <w:keepLines/>
      <w:adjustRightInd w:val="0"/>
      <w:snapToGrid w:val="0"/>
      <w:spacing w:line="360" w:lineRule="auto"/>
      <w:outlineLvl w:val="1"/>
    </w:pPr>
    <w:rPr>
      <w:rFonts w:ascii="宋体" w:hAnsi="宋体"/>
    </w:rPr>
  </w:style>
  <w:style w:type="paragraph" w:styleId="3">
    <w:name w:val="heading 3"/>
    <w:basedOn w:val="a"/>
    <w:next w:val="a"/>
    <w:link w:val="3Char"/>
    <w:autoRedefine/>
    <w:qFormat/>
    <w:pPr>
      <w:keepNext/>
      <w:keepLines/>
      <w:spacing w:before="260" w:after="260" w:line="415" w:lineRule="auto"/>
      <w:jc w:val="center"/>
      <w:outlineLvl w:val="2"/>
    </w:pPr>
    <w:rPr>
      <w:b/>
      <w:sz w:val="44"/>
    </w:rPr>
  </w:style>
  <w:style w:type="paragraph" w:styleId="4">
    <w:name w:val="heading 4"/>
    <w:basedOn w:val="a"/>
    <w:next w:val="a"/>
    <w:link w:val="4Char"/>
    <w:autoRedefine/>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autoRedefine/>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autoRedefine/>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autoRedefine/>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autoRedefine/>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autoRedefine/>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autoRedefine/>
    <w:qFormat/>
    <w:pPr>
      <w:adjustRightInd w:val="0"/>
      <w:snapToGrid w:val="0"/>
      <w:spacing w:line="360" w:lineRule="auto"/>
      <w:ind w:leftChars="400" w:left="100" w:hangingChars="200" w:hanging="200"/>
    </w:pPr>
    <w:rPr>
      <w:sz w:val="24"/>
    </w:rPr>
  </w:style>
  <w:style w:type="paragraph" w:styleId="70">
    <w:name w:val="toc 7"/>
    <w:basedOn w:val="a"/>
    <w:next w:val="a"/>
    <w:autoRedefine/>
    <w:qFormat/>
    <w:pPr>
      <w:ind w:leftChars="1200" w:left="2520"/>
    </w:pPr>
  </w:style>
  <w:style w:type="paragraph" w:styleId="20">
    <w:name w:val="List Number 2"/>
    <w:basedOn w:val="a"/>
    <w:autoRedefine/>
    <w:qFormat/>
    <w:pPr>
      <w:tabs>
        <w:tab w:val="left" w:pos="780"/>
      </w:tabs>
      <w:spacing w:line="360" w:lineRule="auto"/>
      <w:ind w:left="780" w:hanging="360"/>
    </w:pPr>
    <w:rPr>
      <w:sz w:val="24"/>
    </w:rPr>
  </w:style>
  <w:style w:type="paragraph" w:styleId="40">
    <w:name w:val="List Bullet 4"/>
    <w:basedOn w:val="a"/>
    <w:autoRedefine/>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3">
    <w:name w:val="Normal Indent"/>
    <w:basedOn w:val="a"/>
    <w:autoRedefine/>
    <w:qFormat/>
    <w:pPr>
      <w:adjustRightInd w:val="0"/>
      <w:snapToGrid w:val="0"/>
      <w:spacing w:line="360" w:lineRule="auto"/>
      <w:ind w:firstLine="420"/>
    </w:pPr>
    <w:rPr>
      <w:sz w:val="24"/>
    </w:rPr>
  </w:style>
  <w:style w:type="paragraph" w:styleId="a4">
    <w:name w:val="caption"/>
    <w:basedOn w:val="a"/>
    <w:next w:val="a"/>
    <w:autoRedefine/>
    <w:qFormat/>
    <w:pPr>
      <w:widowControl/>
      <w:tabs>
        <w:tab w:val="left" w:pos="1134"/>
      </w:tabs>
      <w:adjustRightInd w:val="0"/>
      <w:snapToGrid w:val="0"/>
      <w:spacing w:line="280" w:lineRule="atLeast"/>
      <w:jc w:val="left"/>
    </w:pPr>
    <w:rPr>
      <w:rFonts w:eastAsia="PMingLiU"/>
      <w:b/>
      <w:kern w:val="0"/>
      <w:sz w:val="24"/>
      <w:lang w:eastAsia="zh-TW"/>
    </w:rPr>
  </w:style>
  <w:style w:type="paragraph" w:styleId="a5">
    <w:name w:val="Document Map"/>
    <w:basedOn w:val="a"/>
    <w:link w:val="Char"/>
    <w:autoRedefine/>
    <w:qFormat/>
    <w:pPr>
      <w:shd w:val="clear" w:color="auto" w:fill="000080"/>
    </w:pPr>
  </w:style>
  <w:style w:type="paragraph" w:styleId="a6">
    <w:name w:val="toa heading"/>
    <w:basedOn w:val="a"/>
    <w:next w:val="a"/>
    <w:autoRedefine/>
    <w:qFormat/>
    <w:pPr>
      <w:spacing w:before="120"/>
    </w:pPr>
    <w:rPr>
      <w:rFonts w:ascii="Arial" w:hAnsi="Arial"/>
      <w:sz w:val="24"/>
    </w:rPr>
  </w:style>
  <w:style w:type="paragraph" w:styleId="a7">
    <w:name w:val="annotation text"/>
    <w:basedOn w:val="a"/>
    <w:link w:val="Char0"/>
    <w:autoRedefine/>
    <w:qFormat/>
    <w:pPr>
      <w:jc w:val="left"/>
    </w:pPr>
  </w:style>
  <w:style w:type="paragraph" w:styleId="31">
    <w:name w:val="Body Text 3"/>
    <w:basedOn w:val="a"/>
    <w:link w:val="3Char0"/>
    <w:autoRedefine/>
    <w:qFormat/>
    <w:pPr>
      <w:adjustRightInd w:val="0"/>
      <w:snapToGrid w:val="0"/>
      <w:spacing w:after="120" w:line="360" w:lineRule="auto"/>
    </w:pPr>
    <w:rPr>
      <w:sz w:val="16"/>
    </w:rPr>
  </w:style>
  <w:style w:type="paragraph" w:styleId="32">
    <w:name w:val="List Bullet 3"/>
    <w:basedOn w:val="a"/>
    <w:autoRedefine/>
    <w:qFormat/>
    <w:pPr>
      <w:tabs>
        <w:tab w:val="left" w:pos="1200"/>
      </w:tabs>
      <w:adjustRightInd w:val="0"/>
      <w:snapToGrid w:val="0"/>
      <w:spacing w:line="360" w:lineRule="auto"/>
      <w:ind w:left="1200" w:hanging="360"/>
    </w:pPr>
    <w:rPr>
      <w:sz w:val="24"/>
    </w:rPr>
  </w:style>
  <w:style w:type="paragraph" w:styleId="a8">
    <w:name w:val="Body Text"/>
    <w:basedOn w:val="a"/>
    <w:next w:val="11"/>
    <w:link w:val="Char1"/>
    <w:autoRedefine/>
    <w:qFormat/>
    <w:rPr>
      <w:rFonts w:ascii="仿宋_GB2312" w:eastAsia="仿宋_GB2312"/>
      <w:sz w:val="32"/>
    </w:rPr>
  </w:style>
  <w:style w:type="paragraph" w:customStyle="1" w:styleId="11">
    <w:name w:val="引用1"/>
    <w:next w:val="a"/>
    <w:autoRedefine/>
    <w:qFormat/>
    <w:pPr>
      <w:wordWrap w:val="0"/>
      <w:spacing w:before="200" w:after="160"/>
      <w:ind w:left="864" w:right="864"/>
      <w:jc w:val="center"/>
    </w:pPr>
    <w:rPr>
      <w:rFonts w:ascii="Times New Roman" w:eastAsia="宋体" w:hAnsi="Times New Roman" w:cs="Times New Roman"/>
      <w:i/>
      <w:sz w:val="21"/>
    </w:rPr>
  </w:style>
  <w:style w:type="paragraph" w:styleId="a9">
    <w:name w:val="Body Text Indent"/>
    <w:basedOn w:val="a"/>
    <w:link w:val="Char2"/>
    <w:autoRedefine/>
    <w:qFormat/>
    <w:pPr>
      <w:spacing w:after="120"/>
      <w:ind w:leftChars="200" w:left="420"/>
    </w:pPr>
  </w:style>
  <w:style w:type="paragraph" w:styleId="33">
    <w:name w:val="List Number 3"/>
    <w:basedOn w:val="a"/>
    <w:autoRedefine/>
    <w:qFormat/>
    <w:pPr>
      <w:tabs>
        <w:tab w:val="left" w:pos="2120"/>
      </w:tabs>
      <w:adjustRightInd w:val="0"/>
      <w:snapToGrid w:val="0"/>
      <w:spacing w:line="360" w:lineRule="auto"/>
      <w:ind w:left="2120" w:hanging="720"/>
    </w:pPr>
    <w:rPr>
      <w:sz w:val="24"/>
    </w:rPr>
  </w:style>
  <w:style w:type="paragraph" w:styleId="21">
    <w:name w:val="List 2"/>
    <w:basedOn w:val="a"/>
    <w:autoRedefine/>
    <w:qFormat/>
    <w:pPr>
      <w:adjustRightInd w:val="0"/>
      <w:snapToGrid w:val="0"/>
      <w:spacing w:line="360" w:lineRule="auto"/>
      <w:ind w:leftChars="200" w:left="100" w:hangingChars="200" w:hanging="200"/>
    </w:pPr>
    <w:rPr>
      <w:sz w:val="24"/>
    </w:rPr>
  </w:style>
  <w:style w:type="paragraph" w:styleId="aa">
    <w:name w:val="List Continue"/>
    <w:basedOn w:val="a"/>
    <w:autoRedefine/>
    <w:qFormat/>
    <w:pPr>
      <w:adjustRightInd w:val="0"/>
      <w:snapToGrid w:val="0"/>
      <w:spacing w:after="120" w:line="360" w:lineRule="auto"/>
      <w:ind w:leftChars="200" w:left="420"/>
    </w:pPr>
    <w:rPr>
      <w:sz w:val="24"/>
    </w:rPr>
  </w:style>
  <w:style w:type="paragraph" w:styleId="22">
    <w:name w:val="List Bullet 2"/>
    <w:basedOn w:val="a"/>
    <w:autoRedefine/>
    <w:qFormat/>
    <w:pPr>
      <w:tabs>
        <w:tab w:val="left" w:pos="780"/>
      </w:tabs>
      <w:adjustRightInd w:val="0"/>
      <w:snapToGrid w:val="0"/>
      <w:spacing w:line="360" w:lineRule="auto"/>
      <w:ind w:left="780" w:hanging="360"/>
    </w:pPr>
    <w:rPr>
      <w:sz w:val="24"/>
    </w:rPr>
  </w:style>
  <w:style w:type="paragraph" w:styleId="50">
    <w:name w:val="toc 5"/>
    <w:basedOn w:val="a"/>
    <w:next w:val="a"/>
    <w:autoRedefine/>
    <w:qFormat/>
    <w:pPr>
      <w:ind w:leftChars="800" w:left="1680"/>
    </w:pPr>
  </w:style>
  <w:style w:type="paragraph" w:styleId="34">
    <w:name w:val="toc 3"/>
    <w:basedOn w:val="a"/>
    <w:next w:val="a"/>
    <w:autoRedefine/>
    <w:qFormat/>
    <w:pPr>
      <w:ind w:leftChars="400" w:left="840"/>
    </w:pPr>
  </w:style>
  <w:style w:type="paragraph" w:styleId="ab">
    <w:name w:val="Plain Text"/>
    <w:basedOn w:val="a"/>
    <w:link w:val="Char3"/>
    <w:autoRedefine/>
    <w:qFormat/>
    <w:pPr>
      <w:adjustRightInd w:val="0"/>
      <w:snapToGrid w:val="0"/>
      <w:spacing w:line="360" w:lineRule="auto"/>
    </w:pPr>
    <w:rPr>
      <w:rFonts w:ascii="宋体" w:hAnsi="Courier New"/>
      <w:sz w:val="21"/>
    </w:rPr>
  </w:style>
  <w:style w:type="paragraph" w:styleId="80">
    <w:name w:val="toc 8"/>
    <w:basedOn w:val="a"/>
    <w:next w:val="a"/>
    <w:autoRedefine/>
    <w:qFormat/>
    <w:pPr>
      <w:ind w:leftChars="1400" w:left="2940"/>
    </w:pPr>
  </w:style>
  <w:style w:type="paragraph" w:styleId="ac">
    <w:name w:val="Date"/>
    <w:basedOn w:val="a"/>
    <w:next w:val="a"/>
    <w:link w:val="Char4"/>
    <w:autoRedefine/>
    <w:qFormat/>
  </w:style>
  <w:style w:type="paragraph" w:styleId="23">
    <w:name w:val="Body Text Indent 2"/>
    <w:basedOn w:val="a"/>
    <w:link w:val="2Char0"/>
    <w:autoRedefine/>
    <w:qFormat/>
    <w:pPr>
      <w:snapToGrid w:val="0"/>
      <w:spacing w:line="440" w:lineRule="atLeast"/>
      <w:ind w:firstLine="570"/>
    </w:pPr>
    <w:rPr>
      <w:rFonts w:ascii="宋体"/>
    </w:rPr>
  </w:style>
  <w:style w:type="paragraph" w:styleId="ad">
    <w:name w:val="Balloon Text"/>
    <w:basedOn w:val="a"/>
    <w:link w:val="Char5"/>
    <w:autoRedefine/>
    <w:qFormat/>
    <w:rPr>
      <w:sz w:val="18"/>
    </w:rPr>
  </w:style>
  <w:style w:type="paragraph" w:styleId="ae">
    <w:name w:val="footer"/>
    <w:basedOn w:val="a"/>
    <w:link w:val="Char6"/>
    <w:autoRedefine/>
    <w:qFormat/>
    <w:pPr>
      <w:tabs>
        <w:tab w:val="center" w:pos="4153"/>
        <w:tab w:val="right" w:pos="8306"/>
      </w:tabs>
      <w:snapToGrid w:val="0"/>
      <w:jc w:val="left"/>
    </w:pPr>
    <w:rPr>
      <w:sz w:val="18"/>
      <w:szCs w:val="18"/>
    </w:rPr>
  </w:style>
  <w:style w:type="paragraph" w:styleId="af">
    <w:name w:val="header"/>
    <w:basedOn w:val="a"/>
    <w:link w:val="Char7"/>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autoRedefine/>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autoRedefine/>
    <w:qFormat/>
    <w:pPr>
      <w:adjustRightInd w:val="0"/>
      <w:snapToGrid w:val="0"/>
      <w:spacing w:after="120" w:line="360" w:lineRule="auto"/>
      <w:ind w:leftChars="800" w:left="1680"/>
    </w:pPr>
    <w:rPr>
      <w:sz w:val="24"/>
    </w:rPr>
  </w:style>
  <w:style w:type="paragraph" w:styleId="42">
    <w:name w:val="toc 4"/>
    <w:basedOn w:val="a"/>
    <w:next w:val="a"/>
    <w:autoRedefine/>
    <w:qFormat/>
    <w:pPr>
      <w:ind w:leftChars="600" w:left="1260"/>
    </w:pPr>
  </w:style>
  <w:style w:type="paragraph" w:styleId="af0">
    <w:name w:val="footnote text"/>
    <w:basedOn w:val="a"/>
    <w:link w:val="Char8"/>
    <w:autoRedefine/>
    <w:qFormat/>
    <w:pPr>
      <w:spacing w:line="360" w:lineRule="auto"/>
    </w:pPr>
    <w:rPr>
      <w:sz w:val="18"/>
    </w:rPr>
  </w:style>
  <w:style w:type="paragraph" w:styleId="60">
    <w:name w:val="toc 6"/>
    <w:basedOn w:val="a"/>
    <w:next w:val="a"/>
    <w:autoRedefine/>
    <w:qFormat/>
    <w:pPr>
      <w:ind w:leftChars="1000" w:left="2100"/>
    </w:pPr>
  </w:style>
  <w:style w:type="paragraph" w:styleId="51">
    <w:name w:val="List 5"/>
    <w:basedOn w:val="a"/>
    <w:autoRedefine/>
    <w:qFormat/>
    <w:pPr>
      <w:adjustRightInd w:val="0"/>
      <w:snapToGrid w:val="0"/>
      <w:spacing w:line="360" w:lineRule="auto"/>
      <w:ind w:leftChars="800" w:left="100" w:hangingChars="200" w:hanging="200"/>
    </w:pPr>
    <w:rPr>
      <w:sz w:val="24"/>
    </w:rPr>
  </w:style>
  <w:style w:type="paragraph" w:styleId="35">
    <w:name w:val="Body Text Indent 3"/>
    <w:basedOn w:val="a"/>
    <w:link w:val="3Char1"/>
    <w:autoRedefine/>
    <w:qFormat/>
    <w:pPr>
      <w:spacing w:line="360" w:lineRule="auto"/>
      <w:ind w:firstLine="632"/>
    </w:pPr>
    <w:rPr>
      <w:rFonts w:ascii="黑体" w:eastAsia="黑体"/>
    </w:rPr>
  </w:style>
  <w:style w:type="paragraph" w:styleId="af1">
    <w:name w:val="table of figures"/>
    <w:basedOn w:val="a"/>
    <w:next w:val="a"/>
    <w:autoRedefine/>
    <w:qFormat/>
    <w:pPr>
      <w:tabs>
        <w:tab w:val="right" w:leader="dot" w:pos="8640"/>
      </w:tabs>
      <w:spacing w:line="360" w:lineRule="auto"/>
      <w:ind w:left="400" w:hanging="400"/>
    </w:pPr>
    <w:rPr>
      <w:sz w:val="24"/>
    </w:rPr>
  </w:style>
  <w:style w:type="paragraph" w:styleId="24">
    <w:name w:val="toc 2"/>
    <w:basedOn w:val="a"/>
    <w:next w:val="a"/>
    <w:autoRedefine/>
    <w:qFormat/>
    <w:pPr>
      <w:tabs>
        <w:tab w:val="right" w:leader="dot" w:pos="8400"/>
      </w:tabs>
      <w:spacing w:line="440" w:lineRule="exact"/>
      <w:ind w:leftChars="100" w:left="280" w:rightChars="-91" w:right="-91"/>
    </w:pPr>
  </w:style>
  <w:style w:type="paragraph" w:styleId="90">
    <w:name w:val="toc 9"/>
    <w:basedOn w:val="a"/>
    <w:next w:val="a"/>
    <w:autoRedefine/>
    <w:qFormat/>
    <w:pPr>
      <w:ind w:leftChars="1600" w:left="3360"/>
    </w:pPr>
  </w:style>
  <w:style w:type="paragraph" w:styleId="25">
    <w:name w:val="Body Text 2"/>
    <w:basedOn w:val="a"/>
    <w:link w:val="2Char1"/>
    <w:autoRedefine/>
    <w:qFormat/>
    <w:pPr>
      <w:adjustRightInd w:val="0"/>
      <w:snapToGrid w:val="0"/>
      <w:spacing w:after="120" w:line="480" w:lineRule="auto"/>
    </w:pPr>
    <w:rPr>
      <w:sz w:val="24"/>
    </w:rPr>
  </w:style>
  <w:style w:type="paragraph" w:styleId="43">
    <w:name w:val="List 4"/>
    <w:basedOn w:val="a"/>
    <w:autoRedefine/>
    <w:qFormat/>
    <w:pPr>
      <w:adjustRightInd w:val="0"/>
      <w:snapToGrid w:val="0"/>
      <w:spacing w:line="360" w:lineRule="auto"/>
      <w:ind w:leftChars="600" w:left="100" w:hangingChars="200" w:hanging="200"/>
    </w:pPr>
    <w:rPr>
      <w:sz w:val="24"/>
    </w:rPr>
  </w:style>
  <w:style w:type="paragraph" w:styleId="26">
    <w:name w:val="List Continue 2"/>
    <w:basedOn w:val="a"/>
    <w:autoRedefine/>
    <w:qFormat/>
    <w:pPr>
      <w:adjustRightInd w:val="0"/>
      <w:snapToGrid w:val="0"/>
      <w:spacing w:after="120" w:line="360" w:lineRule="auto"/>
      <w:ind w:leftChars="400" w:left="840"/>
    </w:pPr>
    <w:rPr>
      <w:sz w:val="24"/>
    </w:rPr>
  </w:style>
  <w:style w:type="paragraph" w:styleId="af2">
    <w:name w:val="Normal (Web)"/>
    <w:basedOn w:val="a"/>
    <w:autoRedefine/>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autoRedefine/>
    <w:qFormat/>
    <w:pPr>
      <w:adjustRightInd w:val="0"/>
      <w:snapToGrid w:val="0"/>
      <w:spacing w:after="120" w:line="360" w:lineRule="auto"/>
      <w:ind w:leftChars="600" w:left="1260"/>
    </w:pPr>
    <w:rPr>
      <w:sz w:val="24"/>
    </w:rPr>
  </w:style>
  <w:style w:type="paragraph" w:styleId="13">
    <w:name w:val="index 1"/>
    <w:basedOn w:val="a"/>
    <w:next w:val="a"/>
    <w:autoRedefine/>
    <w:qFormat/>
    <w:pPr>
      <w:adjustRightInd w:val="0"/>
      <w:spacing w:line="240" w:lineRule="atLeast"/>
      <w:textAlignment w:val="baseline"/>
    </w:pPr>
    <w:rPr>
      <w:rFonts w:ascii="宋体"/>
      <w:kern w:val="0"/>
      <w:sz w:val="21"/>
    </w:rPr>
  </w:style>
  <w:style w:type="paragraph" w:styleId="af3">
    <w:name w:val="Title"/>
    <w:basedOn w:val="a"/>
    <w:link w:val="Char9"/>
    <w:autoRedefine/>
    <w:qFormat/>
    <w:pPr>
      <w:widowControl/>
      <w:spacing w:after="240" w:line="360" w:lineRule="auto"/>
      <w:jc w:val="center"/>
    </w:pPr>
    <w:rPr>
      <w:rFonts w:ascii="Arial" w:hAnsi="Arial"/>
      <w:b/>
      <w:smallCaps/>
      <w:kern w:val="28"/>
      <w:sz w:val="36"/>
      <w:lang w:eastAsia="en-US"/>
    </w:rPr>
  </w:style>
  <w:style w:type="paragraph" w:styleId="af4">
    <w:name w:val="annotation subject"/>
    <w:basedOn w:val="a7"/>
    <w:next w:val="a7"/>
    <w:link w:val="Chara"/>
    <w:autoRedefine/>
    <w:qFormat/>
    <w:rPr>
      <w:b/>
      <w:sz w:val="21"/>
    </w:rPr>
  </w:style>
  <w:style w:type="paragraph" w:styleId="af5">
    <w:name w:val="Body Text First Indent"/>
    <w:basedOn w:val="a"/>
    <w:link w:val="Charb"/>
    <w:autoRedefine/>
    <w:qFormat/>
    <w:pPr>
      <w:spacing w:line="360" w:lineRule="auto"/>
      <w:ind w:firstLine="420"/>
    </w:pPr>
    <w:rPr>
      <w:rFonts w:ascii="宋体" w:hAnsi="宋体"/>
      <w:sz w:val="24"/>
    </w:rPr>
  </w:style>
  <w:style w:type="paragraph" w:styleId="27">
    <w:name w:val="Body Text First Indent 2"/>
    <w:basedOn w:val="a9"/>
    <w:link w:val="2Char2"/>
    <w:autoRedefine/>
    <w:qFormat/>
    <w:pPr>
      <w:ind w:firstLineChars="200" w:firstLine="420"/>
    </w:pPr>
    <w:rPr>
      <w:sz w:val="21"/>
    </w:rPr>
  </w:style>
  <w:style w:type="table" w:styleId="af6">
    <w:name w:val="Table Grid"/>
    <w:basedOn w:val="a1"/>
    <w:autoRedefin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autoRedefine/>
    <w:uiPriority w:val="34"/>
    <w:qFormat/>
    <w:rPr>
      <w:rFonts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autoRedefine/>
    <w:qFormat/>
    <w:rPr>
      <w:b/>
    </w:rPr>
  </w:style>
  <w:style w:type="character" w:styleId="af8">
    <w:name w:val="page number"/>
    <w:basedOn w:val="a0"/>
    <w:autoRedefine/>
    <w:qFormat/>
  </w:style>
  <w:style w:type="character" w:styleId="af9">
    <w:name w:val="FollowedHyperlink"/>
    <w:autoRedefine/>
    <w:qFormat/>
    <w:rPr>
      <w:color w:val="800080"/>
      <w:u w:val="single"/>
    </w:rPr>
  </w:style>
  <w:style w:type="character" w:styleId="afa">
    <w:name w:val="Emphasis"/>
    <w:autoRedefine/>
    <w:qFormat/>
    <w:rPr>
      <w:i/>
    </w:rPr>
  </w:style>
  <w:style w:type="character" w:styleId="afb">
    <w:name w:val="Hyperlink"/>
    <w:autoRedefine/>
    <w:qFormat/>
    <w:rPr>
      <w:color w:val="0000FF"/>
      <w:u w:val="single"/>
    </w:rPr>
  </w:style>
  <w:style w:type="character" w:styleId="afc">
    <w:name w:val="annotation reference"/>
    <w:autoRedefine/>
    <w:qFormat/>
    <w:rPr>
      <w:sz w:val="21"/>
    </w:rPr>
  </w:style>
  <w:style w:type="character" w:styleId="afd">
    <w:name w:val="footnote reference"/>
    <w:autoRedefine/>
    <w:qFormat/>
    <w:rPr>
      <w:position w:val="6"/>
      <w:sz w:val="14"/>
      <w:vertAlign w:val="superscript"/>
    </w:rPr>
  </w:style>
  <w:style w:type="paragraph" w:customStyle="1" w:styleId="BodyText">
    <w:name w:val="BodyText"/>
    <w:basedOn w:val="a"/>
    <w:next w:val="a"/>
    <w:autoRedefine/>
    <w:qFormat/>
    <w:pPr>
      <w:spacing w:after="120"/>
      <w:textAlignment w:val="baseline"/>
    </w:pPr>
  </w:style>
  <w:style w:type="character" w:customStyle="1" w:styleId="Char7">
    <w:name w:val="页眉 Char"/>
    <w:basedOn w:val="a0"/>
    <w:link w:val="af"/>
    <w:autoRedefine/>
    <w:uiPriority w:val="99"/>
    <w:qFormat/>
    <w:rPr>
      <w:sz w:val="18"/>
      <w:szCs w:val="18"/>
    </w:rPr>
  </w:style>
  <w:style w:type="character" w:customStyle="1" w:styleId="Char6">
    <w:name w:val="页脚 Char"/>
    <w:basedOn w:val="a0"/>
    <w:link w:val="ae"/>
    <w:autoRedefine/>
    <w:uiPriority w:val="99"/>
    <w:qFormat/>
    <w:rPr>
      <w:sz w:val="18"/>
      <w:szCs w:val="18"/>
    </w:rPr>
  </w:style>
  <w:style w:type="character" w:customStyle="1" w:styleId="1Char">
    <w:name w:val="标题 1 Char"/>
    <w:basedOn w:val="a0"/>
    <w:link w:val="10"/>
    <w:autoRedefine/>
    <w:qFormat/>
    <w:rPr>
      <w:rFonts w:ascii="Times New Roman" w:eastAsia="黑体" w:hAnsi="Times New Roman" w:cs="Times New Roman"/>
      <w:sz w:val="44"/>
      <w:szCs w:val="20"/>
    </w:rPr>
  </w:style>
  <w:style w:type="character" w:customStyle="1" w:styleId="2Char">
    <w:name w:val="标题 2 Char"/>
    <w:basedOn w:val="a0"/>
    <w:link w:val="2"/>
    <w:autoRedefine/>
    <w:qFormat/>
    <w:rPr>
      <w:rFonts w:ascii="宋体" w:eastAsia="宋体" w:hAnsi="宋体" w:cs="Times New Roman"/>
      <w:sz w:val="28"/>
      <w:szCs w:val="20"/>
    </w:rPr>
  </w:style>
  <w:style w:type="character" w:customStyle="1" w:styleId="3Char">
    <w:name w:val="标题 3 Char"/>
    <w:basedOn w:val="a0"/>
    <w:link w:val="3"/>
    <w:autoRedefine/>
    <w:qFormat/>
    <w:rPr>
      <w:rFonts w:ascii="Times New Roman" w:eastAsia="宋体" w:hAnsi="Times New Roman" w:cs="Times New Roman"/>
      <w:b/>
      <w:sz w:val="44"/>
      <w:szCs w:val="20"/>
    </w:rPr>
  </w:style>
  <w:style w:type="character" w:customStyle="1" w:styleId="4Char">
    <w:name w:val="标题 4 Char"/>
    <w:basedOn w:val="a0"/>
    <w:link w:val="4"/>
    <w:autoRedefine/>
    <w:qFormat/>
    <w:rPr>
      <w:rFonts w:ascii="Arial" w:eastAsia="黑体" w:hAnsi="Arial" w:cs="Times New Roman"/>
      <w:b/>
      <w:sz w:val="28"/>
      <w:szCs w:val="20"/>
    </w:rPr>
  </w:style>
  <w:style w:type="character" w:customStyle="1" w:styleId="5Char">
    <w:name w:val="标题 5 Char"/>
    <w:basedOn w:val="a0"/>
    <w:link w:val="5"/>
    <w:autoRedefine/>
    <w:qFormat/>
    <w:rPr>
      <w:rFonts w:ascii="Times New Roman" w:eastAsia="宋体" w:hAnsi="Times New Roman" w:cs="Times New Roman"/>
      <w:b/>
      <w:sz w:val="28"/>
      <w:szCs w:val="20"/>
    </w:rPr>
  </w:style>
  <w:style w:type="character" w:customStyle="1" w:styleId="6Char">
    <w:name w:val="标题 6 Char"/>
    <w:basedOn w:val="a0"/>
    <w:link w:val="6"/>
    <w:autoRedefine/>
    <w:qFormat/>
    <w:rPr>
      <w:rFonts w:ascii="Arial" w:eastAsia="黑体" w:hAnsi="Arial" w:cs="Times New Roman"/>
      <w:b/>
      <w:sz w:val="24"/>
      <w:szCs w:val="20"/>
    </w:rPr>
  </w:style>
  <w:style w:type="character" w:customStyle="1" w:styleId="7Char">
    <w:name w:val="标题 7 Char"/>
    <w:basedOn w:val="a0"/>
    <w:link w:val="7"/>
    <w:autoRedefine/>
    <w:qFormat/>
    <w:rPr>
      <w:rFonts w:ascii="Arial" w:eastAsia="黑体" w:hAnsi="Arial" w:cs="Times New Roman"/>
      <w:b/>
      <w:sz w:val="24"/>
      <w:szCs w:val="20"/>
    </w:rPr>
  </w:style>
  <w:style w:type="character" w:customStyle="1" w:styleId="8Char">
    <w:name w:val="标题 8 Char"/>
    <w:basedOn w:val="a0"/>
    <w:link w:val="8"/>
    <w:autoRedefine/>
    <w:qFormat/>
    <w:rPr>
      <w:rFonts w:ascii="Arial" w:eastAsia="黑体" w:hAnsi="Arial" w:cs="Times New Roman"/>
      <w:b/>
      <w:sz w:val="24"/>
      <w:szCs w:val="20"/>
    </w:rPr>
  </w:style>
  <w:style w:type="character" w:customStyle="1" w:styleId="9Char">
    <w:name w:val="标题 9 Char"/>
    <w:basedOn w:val="a0"/>
    <w:link w:val="9"/>
    <w:autoRedefine/>
    <w:qFormat/>
    <w:rPr>
      <w:rFonts w:ascii="Arial" w:eastAsia="黑体" w:hAnsi="Arial" w:cs="Times New Roman"/>
      <w:b/>
      <w:sz w:val="24"/>
      <w:szCs w:val="20"/>
    </w:rPr>
  </w:style>
  <w:style w:type="character" w:customStyle="1" w:styleId="hCharChar">
    <w:name w:val="h Char Char"/>
    <w:autoRedefine/>
    <w:qFormat/>
    <w:rPr>
      <w:sz w:val="18"/>
      <w:szCs w:val="18"/>
    </w:rPr>
  </w:style>
  <w:style w:type="character" w:customStyle="1" w:styleId="Footer-EvenChar1">
    <w:name w:val="Footer-Even Char1"/>
    <w:autoRedefine/>
    <w:qFormat/>
    <w:rPr>
      <w:sz w:val="18"/>
      <w:szCs w:val="18"/>
    </w:rPr>
  </w:style>
  <w:style w:type="character" w:customStyle="1" w:styleId="Charc">
    <w:name w:val="章节 Char"/>
    <w:autoRedefine/>
    <w:qFormat/>
    <w:rPr>
      <w:rFonts w:ascii="Times New Roman" w:eastAsia="黑体" w:hAnsi="Times New Roman" w:cs="Times New Roman"/>
      <w:sz w:val="44"/>
      <w:szCs w:val="20"/>
    </w:rPr>
  </w:style>
  <w:style w:type="character" w:customStyle="1" w:styleId="Chard">
    <w:name w:val="第一层条 Char"/>
    <w:autoRedefine/>
    <w:qFormat/>
    <w:rPr>
      <w:rFonts w:ascii="宋体" w:eastAsia="宋体" w:hAnsi="宋体" w:cs="Times New Roman"/>
      <w:sz w:val="28"/>
      <w:szCs w:val="20"/>
    </w:rPr>
  </w:style>
  <w:style w:type="character" w:customStyle="1" w:styleId="H3Char1">
    <w:name w:val="H3 Char1"/>
    <w:autoRedefine/>
    <w:qFormat/>
    <w:rPr>
      <w:rFonts w:ascii="Times New Roman" w:eastAsia="宋体" w:hAnsi="Times New Roman" w:cs="Times New Roman"/>
      <w:b/>
      <w:sz w:val="44"/>
      <w:szCs w:val="20"/>
    </w:rPr>
  </w:style>
  <w:style w:type="character" w:customStyle="1" w:styleId="H4Char">
    <w:name w:val="H4 Char"/>
    <w:autoRedefine/>
    <w:qFormat/>
    <w:rPr>
      <w:rFonts w:ascii="Arial" w:eastAsia="黑体" w:hAnsi="Arial" w:cs="Times New Roman"/>
      <w:b/>
      <w:sz w:val="28"/>
      <w:szCs w:val="20"/>
    </w:rPr>
  </w:style>
  <w:style w:type="character" w:customStyle="1" w:styleId="h5Char">
    <w:name w:val="h5 Char"/>
    <w:autoRedefine/>
    <w:qFormat/>
    <w:rPr>
      <w:rFonts w:ascii="Times New Roman" w:eastAsia="宋体" w:hAnsi="Times New Roman" w:cs="Times New Roman"/>
      <w:b/>
      <w:sz w:val="28"/>
      <w:szCs w:val="20"/>
    </w:rPr>
  </w:style>
  <w:style w:type="character" w:customStyle="1" w:styleId="h6Char">
    <w:name w:val="h6 Char"/>
    <w:autoRedefine/>
    <w:qFormat/>
    <w:rPr>
      <w:rFonts w:ascii="Arial" w:eastAsia="黑体" w:hAnsi="Arial" w:cs="Times New Roman"/>
      <w:b/>
      <w:sz w:val="24"/>
      <w:szCs w:val="20"/>
    </w:rPr>
  </w:style>
  <w:style w:type="character" w:customStyle="1" w:styleId="PIM7Char">
    <w:name w:val="PIM 7 Char"/>
    <w:autoRedefine/>
    <w:qFormat/>
    <w:rPr>
      <w:rFonts w:ascii="Arial" w:eastAsia="黑体" w:hAnsi="Arial" w:cs="Times New Roman"/>
      <w:b/>
      <w:sz w:val="24"/>
      <w:szCs w:val="20"/>
    </w:rPr>
  </w:style>
  <w:style w:type="character" w:customStyle="1" w:styleId="Chare">
    <w:name w:val="注意框体 Char"/>
    <w:autoRedefine/>
    <w:qFormat/>
    <w:rPr>
      <w:rFonts w:ascii="Arial" w:eastAsia="黑体" w:hAnsi="Arial" w:cs="Times New Roman"/>
      <w:b/>
      <w:sz w:val="24"/>
      <w:szCs w:val="20"/>
    </w:rPr>
  </w:style>
  <w:style w:type="character" w:customStyle="1" w:styleId="PIM9Char">
    <w:name w:val="PIM 9 Char"/>
    <w:autoRedefine/>
    <w:qFormat/>
    <w:rPr>
      <w:rFonts w:ascii="Arial" w:eastAsia="黑体" w:hAnsi="Arial" w:cs="Times New Roman"/>
      <w:b/>
      <w:sz w:val="24"/>
      <w:szCs w:val="20"/>
    </w:rPr>
  </w:style>
  <w:style w:type="character" w:customStyle="1" w:styleId="CharChar7">
    <w:name w:val="Char Char7"/>
    <w:autoRedefine/>
    <w:qFormat/>
    <w:rPr>
      <w:rFonts w:ascii="宋体" w:eastAsia="宋体" w:hAnsi="宋体"/>
      <w:kern w:val="2"/>
      <w:sz w:val="28"/>
    </w:rPr>
  </w:style>
  <w:style w:type="character" w:customStyle="1" w:styleId="074Char1">
    <w:name w:val="标书正文:  0.74 厘米 Char1"/>
    <w:autoRedefine/>
    <w:qFormat/>
    <w:rPr>
      <w:rFonts w:eastAsia="宋体"/>
      <w:kern w:val="2"/>
      <w:sz w:val="24"/>
      <w:lang w:val="en-US" w:eastAsia="zh-CN"/>
    </w:rPr>
  </w:style>
  <w:style w:type="paragraph" w:customStyle="1" w:styleId="074">
    <w:name w:val="标书正文:  0.74 厘米"/>
    <w:basedOn w:val="a"/>
    <w:autoRedefine/>
    <w:qFormat/>
    <w:pPr>
      <w:snapToGrid w:val="0"/>
      <w:spacing w:line="360" w:lineRule="auto"/>
      <w:ind w:firstLine="420"/>
    </w:pPr>
    <w:rPr>
      <w:sz w:val="24"/>
    </w:rPr>
  </w:style>
  <w:style w:type="character" w:customStyle="1" w:styleId="v151">
    <w:name w:val="v151"/>
    <w:autoRedefine/>
    <w:qFormat/>
    <w:rPr>
      <w:sz w:val="18"/>
    </w:rPr>
  </w:style>
  <w:style w:type="character" w:customStyle="1" w:styleId="afe">
    <w:name w:val="样式 宋体"/>
    <w:autoRedefine/>
    <w:qFormat/>
    <w:rPr>
      <w:rFonts w:ascii="宋体" w:eastAsia="宋体" w:hAnsi="宋体"/>
      <w:sz w:val="28"/>
    </w:rPr>
  </w:style>
  <w:style w:type="character" w:customStyle="1" w:styleId="top-det1">
    <w:name w:val="top-det1"/>
    <w:autoRedefine/>
    <w:qFormat/>
    <w:rPr>
      <w:b/>
      <w:color w:val="000000"/>
    </w:rPr>
  </w:style>
  <w:style w:type="character" w:customStyle="1" w:styleId="CharChar6">
    <w:name w:val="Char Char6"/>
    <w:autoRedefine/>
    <w:qFormat/>
    <w:rPr>
      <w:rFonts w:ascii="仿宋_GB2312" w:eastAsia="仿宋_GB2312"/>
      <w:kern w:val="2"/>
      <w:sz w:val="32"/>
    </w:rPr>
  </w:style>
  <w:style w:type="character" w:customStyle="1" w:styleId="Char1">
    <w:name w:val="正文文本 Char"/>
    <w:basedOn w:val="a0"/>
    <w:link w:val="a8"/>
    <w:autoRedefine/>
    <w:qFormat/>
    <w:rPr>
      <w:rFonts w:ascii="仿宋_GB2312" w:eastAsia="仿宋_GB2312" w:hAnsi="Times New Roman" w:cs="Times New Roman"/>
      <w:sz w:val="32"/>
      <w:szCs w:val="20"/>
    </w:rPr>
  </w:style>
  <w:style w:type="character" w:customStyle="1" w:styleId="content-white1">
    <w:name w:val="content-white1"/>
    <w:autoRedefine/>
    <w:qFormat/>
    <w:rPr>
      <w:color w:val="auto"/>
      <w:sz w:val="18"/>
      <w:u w:val="none"/>
    </w:rPr>
  </w:style>
  <w:style w:type="character" w:customStyle="1" w:styleId="font1">
    <w:name w:val="font1"/>
    <w:autoRedefine/>
    <w:qFormat/>
    <w:rPr>
      <w:color w:val="000000"/>
      <w:sz w:val="18"/>
    </w:rPr>
  </w:style>
  <w:style w:type="character" w:customStyle="1" w:styleId="Charf">
    <w:name w:val="正文 + 三号 Char"/>
    <w:autoRedefine/>
    <w:qFormat/>
    <w:rPr>
      <w:rFonts w:eastAsia="宋体"/>
      <w:kern w:val="2"/>
      <w:sz w:val="21"/>
      <w:lang w:val="en-US" w:eastAsia="zh-CN"/>
    </w:rPr>
  </w:style>
  <w:style w:type="paragraph" w:customStyle="1" w:styleId="aff">
    <w:name w:val="正文 + 三号"/>
    <w:basedOn w:val="a"/>
    <w:autoRedefine/>
    <w:qFormat/>
    <w:rPr>
      <w:sz w:val="21"/>
    </w:rPr>
  </w:style>
  <w:style w:type="character" w:customStyle="1" w:styleId="TableTextCharCharCharChar">
    <w:name w:val="Table Text Char Char Char Char"/>
    <w:autoRedefine/>
    <w:qFormat/>
    <w:rPr>
      <w:rFonts w:ascii="Arial" w:hAnsi="Arial"/>
      <w:kern w:val="2"/>
      <w:sz w:val="18"/>
      <w:lang w:val="en-US" w:eastAsia="zh-CN" w:bidi="ar-SA"/>
    </w:rPr>
  </w:style>
  <w:style w:type="paragraph" w:customStyle="1" w:styleId="TableTextCharCharChar">
    <w:name w:val="Table Text Char Char Char"/>
    <w:autoRedefine/>
    <w:qFormat/>
    <w:pPr>
      <w:snapToGrid w:val="0"/>
      <w:spacing w:before="80" w:after="80"/>
    </w:pPr>
    <w:rPr>
      <w:rFonts w:ascii="Arial" w:eastAsia="宋体" w:hAnsi="Arial" w:cs="Times New Roman"/>
      <w:kern w:val="2"/>
      <w:sz w:val="18"/>
    </w:rPr>
  </w:style>
  <w:style w:type="character" w:customStyle="1" w:styleId="TableTextChar1Char">
    <w:name w:val="Table Text Char1 Char"/>
    <w:autoRedefine/>
    <w:qFormat/>
    <w:rPr>
      <w:rFonts w:ascii="Arial" w:hAnsi="Arial"/>
      <w:kern w:val="2"/>
      <w:sz w:val="18"/>
      <w:lang w:val="en-US" w:eastAsia="zh-CN" w:bidi="ar-SA"/>
    </w:rPr>
  </w:style>
  <w:style w:type="paragraph" w:customStyle="1" w:styleId="TableTextChar1">
    <w:name w:val="Table Text Char1"/>
    <w:autoRedefine/>
    <w:qFormat/>
    <w:pPr>
      <w:snapToGrid w:val="0"/>
      <w:spacing w:before="80" w:after="80"/>
    </w:pPr>
    <w:rPr>
      <w:rFonts w:ascii="Arial" w:eastAsia="宋体" w:hAnsi="Arial" w:cs="Times New Roman"/>
      <w:kern w:val="2"/>
      <w:sz w:val="18"/>
    </w:rPr>
  </w:style>
  <w:style w:type="character" w:customStyle="1" w:styleId="110">
    <w:name w:val="未命名11"/>
    <w:autoRedefine/>
    <w:qFormat/>
    <w:rPr>
      <w:color w:val="77FFFF"/>
      <w:sz w:val="24"/>
    </w:rPr>
  </w:style>
  <w:style w:type="character" w:customStyle="1" w:styleId="CharChar5">
    <w:name w:val="Char Char5"/>
    <w:autoRedefine/>
    <w:qFormat/>
    <w:rPr>
      <w:rFonts w:ascii="Arial" w:eastAsia="宋体" w:hAnsi="Arial"/>
      <w:b/>
      <w:smallCaps/>
      <w:kern w:val="28"/>
      <w:sz w:val="36"/>
      <w:lang w:val="en-US" w:eastAsia="en-US"/>
    </w:rPr>
  </w:style>
  <w:style w:type="character" w:customStyle="1" w:styleId="Char9">
    <w:name w:val="标题 Char"/>
    <w:basedOn w:val="a0"/>
    <w:link w:val="af3"/>
    <w:autoRedefine/>
    <w:qFormat/>
    <w:rPr>
      <w:rFonts w:ascii="Arial" w:eastAsia="宋体" w:hAnsi="Arial" w:cs="Times New Roman"/>
      <w:b/>
      <w:smallCaps/>
      <w:kern w:val="28"/>
      <w:sz w:val="36"/>
      <w:szCs w:val="20"/>
      <w:lang w:eastAsia="en-US"/>
    </w:rPr>
  </w:style>
  <w:style w:type="character" w:customStyle="1" w:styleId="CharChar12">
    <w:name w:val="Char Char12"/>
    <w:autoRedefine/>
    <w:qFormat/>
    <w:rPr>
      <w:rFonts w:ascii="Arial" w:eastAsia="宋体" w:hAnsi="Arial" w:cs="Times New Roman"/>
      <w:b/>
      <w:smallCaps/>
      <w:kern w:val="28"/>
      <w:sz w:val="36"/>
      <w:szCs w:val="20"/>
      <w:lang w:eastAsia="en-US"/>
    </w:rPr>
  </w:style>
  <w:style w:type="character" w:customStyle="1" w:styleId="CharChar4">
    <w:name w:val="Char Char4"/>
    <w:autoRedefine/>
    <w:qFormat/>
    <w:rPr>
      <w:rFonts w:eastAsia="宋体"/>
      <w:b/>
      <w:kern w:val="2"/>
      <w:sz w:val="21"/>
      <w:lang w:val="en-US" w:eastAsia="zh-CN"/>
    </w:rPr>
  </w:style>
  <w:style w:type="character" w:customStyle="1" w:styleId="Char0">
    <w:name w:val="批注文字 Char"/>
    <w:basedOn w:val="a0"/>
    <w:link w:val="a7"/>
    <w:autoRedefine/>
    <w:qFormat/>
    <w:rPr>
      <w:rFonts w:ascii="Times New Roman" w:eastAsia="宋体" w:hAnsi="Times New Roman" w:cs="Times New Roman"/>
      <w:sz w:val="28"/>
      <w:szCs w:val="20"/>
    </w:rPr>
  </w:style>
  <w:style w:type="character" w:customStyle="1" w:styleId="CharChar11">
    <w:name w:val="Char Char11"/>
    <w:autoRedefine/>
    <w:qFormat/>
    <w:rPr>
      <w:rFonts w:ascii="Times New Roman" w:eastAsia="宋体" w:hAnsi="Times New Roman" w:cs="Times New Roman"/>
      <w:sz w:val="28"/>
      <w:szCs w:val="20"/>
    </w:rPr>
  </w:style>
  <w:style w:type="character" w:customStyle="1" w:styleId="Chara">
    <w:name w:val="批注主题 Char"/>
    <w:basedOn w:val="Char0"/>
    <w:link w:val="af4"/>
    <w:autoRedefine/>
    <w:qFormat/>
    <w:rPr>
      <w:rFonts w:ascii="Times New Roman" w:eastAsia="宋体" w:hAnsi="Times New Roman" w:cs="Times New Roman"/>
      <w:b/>
      <w:sz w:val="28"/>
      <w:szCs w:val="20"/>
    </w:rPr>
  </w:style>
  <w:style w:type="character" w:customStyle="1" w:styleId="CharChar10">
    <w:name w:val="Char Char10"/>
    <w:autoRedefine/>
    <w:qFormat/>
    <w:rPr>
      <w:rFonts w:ascii="Times New Roman" w:eastAsia="宋体" w:hAnsi="Times New Roman" w:cs="Times New Roman"/>
      <w:b/>
      <w:sz w:val="28"/>
      <w:szCs w:val="20"/>
    </w:rPr>
  </w:style>
  <w:style w:type="character" w:customStyle="1" w:styleId="CharChar3">
    <w:name w:val="Char Char3"/>
    <w:autoRedefine/>
    <w:qFormat/>
    <w:rPr>
      <w:rFonts w:eastAsia="宋体"/>
      <w:kern w:val="2"/>
      <w:sz w:val="18"/>
      <w:lang w:val="en-US" w:eastAsia="zh-CN"/>
    </w:rPr>
  </w:style>
  <w:style w:type="character" w:customStyle="1" w:styleId="TableHeadingCharChar">
    <w:name w:val="Table Heading Char Char"/>
    <w:autoRedefine/>
    <w:qFormat/>
    <w:rPr>
      <w:rFonts w:ascii="Arial" w:eastAsia="黑体" w:hAnsi="Arial"/>
      <w:kern w:val="2"/>
      <w:sz w:val="18"/>
      <w:lang w:val="en-US" w:eastAsia="zh-CN"/>
    </w:rPr>
  </w:style>
  <w:style w:type="character" w:customStyle="1" w:styleId="crowed11">
    <w:name w:val="crowed11"/>
    <w:autoRedefine/>
    <w:qFormat/>
    <w:rPr>
      <w:rFonts w:hint="default"/>
      <w:sz w:val="24"/>
    </w:rPr>
  </w:style>
  <w:style w:type="character" w:customStyle="1" w:styleId="CharChar2">
    <w:name w:val="Char Char2"/>
    <w:autoRedefine/>
    <w:qFormat/>
    <w:rPr>
      <w:rFonts w:eastAsia="宋体"/>
      <w:kern w:val="2"/>
      <w:sz w:val="18"/>
      <w:lang w:val="en-US" w:eastAsia="zh-CN"/>
    </w:rPr>
  </w:style>
  <w:style w:type="character" w:customStyle="1" w:styleId="TableTextChar">
    <w:name w:val="Table Text Char"/>
    <w:autoRedefine/>
    <w:qFormat/>
    <w:rPr>
      <w:rFonts w:ascii="Arial" w:hAnsi="Arial"/>
      <w:kern w:val="2"/>
      <w:sz w:val="18"/>
      <w:lang w:val="en-US" w:eastAsia="zh-CN" w:bidi="ar-SA"/>
    </w:rPr>
  </w:style>
  <w:style w:type="paragraph" w:customStyle="1" w:styleId="TableText">
    <w:name w:val="Table Text"/>
    <w:autoRedefine/>
    <w:qFormat/>
    <w:pPr>
      <w:snapToGrid w:val="0"/>
      <w:spacing w:before="80" w:after="80"/>
    </w:pPr>
    <w:rPr>
      <w:rFonts w:ascii="Arial" w:eastAsia="宋体" w:hAnsi="Arial" w:cs="Times New Roman"/>
      <w:kern w:val="2"/>
      <w:sz w:val="18"/>
    </w:rPr>
  </w:style>
  <w:style w:type="character" w:customStyle="1" w:styleId="Char2">
    <w:name w:val="正文文本缩进 Char"/>
    <w:basedOn w:val="a0"/>
    <w:link w:val="a9"/>
    <w:autoRedefine/>
    <w:qFormat/>
    <w:rPr>
      <w:rFonts w:ascii="Times New Roman" w:eastAsia="宋体" w:hAnsi="Times New Roman" w:cs="Times New Roman"/>
      <w:sz w:val="28"/>
      <w:szCs w:val="20"/>
    </w:rPr>
  </w:style>
  <w:style w:type="character" w:customStyle="1" w:styleId="CharChar">
    <w:name w:val="项目名称 Char Char"/>
    <w:autoRedefine/>
    <w:qFormat/>
    <w:rPr>
      <w:rFonts w:ascii="Times New Roman" w:eastAsia="宋体" w:hAnsi="Times New Roman" w:cs="Times New Roman"/>
      <w:sz w:val="28"/>
      <w:szCs w:val="20"/>
    </w:rPr>
  </w:style>
  <w:style w:type="character" w:customStyle="1" w:styleId="2Char2">
    <w:name w:val="正文首行缩进 2 Char"/>
    <w:basedOn w:val="Char2"/>
    <w:link w:val="27"/>
    <w:autoRedefine/>
    <w:qFormat/>
    <w:rPr>
      <w:rFonts w:ascii="Times New Roman" w:eastAsia="宋体" w:hAnsi="Times New Roman" w:cs="Times New Roman"/>
      <w:sz w:val="28"/>
      <w:szCs w:val="20"/>
    </w:rPr>
  </w:style>
  <w:style w:type="character" w:customStyle="1" w:styleId="CharChar9">
    <w:name w:val="Char Char9"/>
    <w:basedOn w:val="CharChar"/>
    <w:autoRedefine/>
    <w:qFormat/>
    <w:rPr>
      <w:rFonts w:ascii="Times New Roman" w:eastAsia="宋体" w:hAnsi="Times New Roman" w:cs="Times New Roman"/>
      <w:sz w:val="28"/>
      <w:szCs w:val="20"/>
    </w:rPr>
  </w:style>
  <w:style w:type="paragraph" w:customStyle="1" w:styleId="210">
    <w:name w:val="正文文本缩进 21"/>
    <w:basedOn w:val="a"/>
    <w:autoRedefine/>
    <w:qFormat/>
    <w:pPr>
      <w:adjustRightInd w:val="0"/>
      <w:spacing w:before="120"/>
      <w:ind w:firstLine="420"/>
      <w:textAlignment w:val="baseline"/>
    </w:pPr>
    <w:rPr>
      <w:sz w:val="24"/>
    </w:rPr>
  </w:style>
  <w:style w:type="paragraph" w:customStyle="1" w:styleId="ItemStepinTable">
    <w:name w:val="Item Step in Table"/>
    <w:autoRedefine/>
    <w:qFormat/>
    <w:pPr>
      <w:tabs>
        <w:tab w:val="left" w:pos="397"/>
      </w:tabs>
      <w:spacing w:before="40" w:after="40"/>
      <w:ind w:left="397" w:hanging="397"/>
      <w:jc w:val="both"/>
    </w:pPr>
    <w:rPr>
      <w:rFonts w:ascii="Arial" w:eastAsia="宋体" w:hAnsi="Arial" w:cs="Times New Roman"/>
      <w:sz w:val="18"/>
    </w:rPr>
  </w:style>
  <w:style w:type="paragraph" w:customStyle="1" w:styleId="TableDescription">
    <w:name w:val="Table Description"/>
    <w:next w:val="a"/>
    <w:autoRedefine/>
    <w:qFormat/>
    <w:pPr>
      <w:keepNext/>
      <w:snapToGrid w:val="0"/>
      <w:spacing w:before="160" w:after="80"/>
      <w:ind w:left="1134"/>
      <w:jc w:val="center"/>
    </w:pPr>
    <w:rPr>
      <w:rFonts w:ascii="Arial" w:eastAsia="黑体" w:hAnsi="Arial" w:cs="Times New Roman"/>
      <w:sz w:val="18"/>
    </w:rPr>
  </w:style>
  <w:style w:type="paragraph" w:customStyle="1" w:styleId="AANumbering">
    <w:name w:val="AA Numbering"/>
    <w:basedOn w:val="a"/>
    <w:autoRedefine/>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autoRedefine/>
    <w:qFormat/>
    <w:pPr>
      <w:spacing w:line="360" w:lineRule="auto"/>
    </w:pPr>
    <w:rPr>
      <w:rFonts w:eastAsia="黑体"/>
      <w:sz w:val="20"/>
    </w:rPr>
  </w:style>
  <w:style w:type="paragraph" w:customStyle="1" w:styleId="16615">
    <w:name w:val="样式 标题 1 + 居中 段前: 6 磅 段后: 6 磅 行距: 1.5 倍行距"/>
    <w:basedOn w:val="10"/>
    <w:autoRedefine/>
    <w:qFormat/>
    <w:pPr>
      <w:keepLines/>
      <w:tabs>
        <w:tab w:val="clear" w:pos="3360"/>
      </w:tabs>
      <w:adjustRightInd w:val="0"/>
      <w:spacing w:line="360" w:lineRule="auto"/>
    </w:pPr>
    <w:rPr>
      <w:rFonts w:eastAsia="宋体"/>
      <w:b/>
      <w:kern w:val="44"/>
      <w:sz w:val="32"/>
    </w:rPr>
  </w:style>
  <w:style w:type="paragraph" w:customStyle="1" w:styleId="44">
    <w:name w:val="正文4"/>
    <w:basedOn w:val="a"/>
    <w:autoRedefine/>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3"/>
    <w:autoRedefine/>
    <w:qFormat/>
    <w:pPr>
      <w:ind w:firstLineChars="200" w:firstLine="480"/>
    </w:pPr>
  </w:style>
  <w:style w:type="paragraph" w:customStyle="1" w:styleId="aff1">
    <w:name w:val="内容标题"/>
    <w:basedOn w:val="a5"/>
    <w:autoRedefine/>
    <w:qFormat/>
    <w:rPr>
      <w:rFonts w:ascii="Tahoma" w:hAnsi="Tahoma"/>
      <w:sz w:val="24"/>
    </w:rPr>
  </w:style>
  <w:style w:type="character" w:customStyle="1" w:styleId="Char">
    <w:name w:val="文档结构图 Char"/>
    <w:basedOn w:val="a0"/>
    <w:link w:val="a5"/>
    <w:autoRedefine/>
    <w:qFormat/>
    <w:rPr>
      <w:rFonts w:ascii="Times New Roman" w:eastAsia="宋体" w:hAnsi="Times New Roman" w:cs="Times New Roman"/>
      <w:sz w:val="28"/>
      <w:szCs w:val="20"/>
      <w:shd w:val="clear" w:color="auto" w:fill="000080"/>
    </w:rPr>
  </w:style>
  <w:style w:type="character" w:customStyle="1" w:styleId="CharChar8">
    <w:name w:val="Char Char8"/>
    <w:autoRedefine/>
    <w:qFormat/>
    <w:rPr>
      <w:rFonts w:ascii="Times New Roman" w:eastAsia="宋体" w:hAnsi="Times New Roman" w:cs="Times New Roman"/>
      <w:sz w:val="28"/>
      <w:szCs w:val="20"/>
      <w:shd w:val="clear" w:color="auto" w:fill="000080"/>
    </w:rPr>
  </w:style>
  <w:style w:type="paragraph" w:customStyle="1" w:styleId="aff2">
    <w:name w:val="首行缩进"/>
    <w:basedOn w:val="a"/>
    <w:autoRedefine/>
    <w:qFormat/>
    <w:pPr>
      <w:spacing w:line="360" w:lineRule="auto"/>
      <w:ind w:firstLineChars="200" w:firstLine="420"/>
    </w:pPr>
    <w:rPr>
      <w:sz w:val="21"/>
    </w:rPr>
  </w:style>
  <w:style w:type="paragraph" w:customStyle="1" w:styleId="14">
    <w:name w:val="样式1"/>
    <w:basedOn w:val="4"/>
    <w:autoRedefine/>
    <w:qFormat/>
    <w:pPr>
      <w:spacing w:before="500" w:after="260" w:line="560" w:lineRule="atLeast"/>
    </w:pPr>
  </w:style>
  <w:style w:type="paragraph" w:customStyle="1" w:styleId="xl40">
    <w:name w:val="xl40"/>
    <w:basedOn w:val="a"/>
    <w:autoRedefine/>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autoRedefine/>
    <w:qFormat/>
    <w:pPr>
      <w:adjustRightInd w:val="0"/>
      <w:snapToGrid w:val="0"/>
      <w:spacing w:after="120"/>
      <w:ind w:firstLineChars="257" w:firstLine="540"/>
    </w:pPr>
    <w:rPr>
      <w:sz w:val="21"/>
    </w:rPr>
  </w:style>
  <w:style w:type="paragraph" w:customStyle="1" w:styleId="ItemStep">
    <w:name w:val="Item Step"/>
    <w:autoRedefine/>
    <w:qFormat/>
    <w:pPr>
      <w:tabs>
        <w:tab w:val="left" w:pos="1644"/>
      </w:tabs>
      <w:ind w:left="1644" w:hanging="510"/>
      <w:outlineLvl w:val="4"/>
    </w:pPr>
    <w:rPr>
      <w:rFonts w:ascii="Arial" w:eastAsia="宋体" w:hAnsi="Arial" w:cs="Times New Roman"/>
      <w:sz w:val="21"/>
    </w:rPr>
  </w:style>
  <w:style w:type="character" w:customStyle="1" w:styleId="3Char1">
    <w:name w:val="正文文本缩进 3 Char"/>
    <w:basedOn w:val="a0"/>
    <w:link w:val="35"/>
    <w:autoRedefine/>
    <w:qFormat/>
    <w:rPr>
      <w:rFonts w:ascii="黑体" w:eastAsia="黑体" w:hAnsi="Times New Roman" w:cs="Times New Roman"/>
      <w:sz w:val="28"/>
      <w:szCs w:val="20"/>
    </w:rPr>
  </w:style>
  <w:style w:type="character" w:customStyle="1" w:styleId="CharChar71">
    <w:name w:val="Char Char71"/>
    <w:autoRedefine/>
    <w:qFormat/>
    <w:rPr>
      <w:rFonts w:ascii="黑体" w:eastAsia="黑体" w:hAnsi="Times New Roman" w:cs="Times New Roman"/>
      <w:sz w:val="28"/>
      <w:szCs w:val="20"/>
    </w:rPr>
  </w:style>
  <w:style w:type="paragraph" w:customStyle="1" w:styleId="CharChar1">
    <w:name w:val="Char Char1"/>
    <w:basedOn w:val="a"/>
    <w:autoRedefine/>
    <w:qFormat/>
    <w:pPr>
      <w:widowControl/>
      <w:spacing w:after="160" w:line="240" w:lineRule="exact"/>
      <w:jc w:val="left"/>
    </w:pPr>
    <w:rPr>
      <w:rFonts w:ascii="Verdana" w:hAnsi="Verdana"/>
      <w:kern w:val="0"/>
      <w:sz w:val="20"/>
      <w:lang w:eastAsia="en-US"/>
    </w:rPr>
  </w:style>
  <w:style w:type="paragraph" w:customStyle="1" w:styleId="aff3">
    <w:name w:val="表号"/>
    <w:basedOn w:val="a"/>
    <w:autoRedefine/>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autoRedefine/>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autoRedefine/>
    <w:qFormat/>
    <w:pPr>
      <w:adjustRightInd w:val="0"/>
      <w:textAlignment w:val="baseline"/>
    </w:pPr>
    <w:rPr>
      <w:rFonts w:ascii="宋体" w:hAnsi="宋体"/>
      <w:kern w:val="0"/>
      <w:sz w:val="21"/>
    </w:rPr>
  </w:style>
  <w:style w:type="paragraph" w:customStyle="1" w:styleId="15">
    <w:name w:val="表格1"/>
    <w:basedOn w:val="a"/>
    <w:next w:val="a"/>
    <w:autoRedefine/>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autoRedefine/>
    <w:qFormat/>
    <w:pPr>
      <w:tabs>
        <w:tab w:val="left" w:pos="425"/>
      </w:tabs>
      <w:ind w:left="425" w:hanging="425"/>
    </w:pPr>
    <w:rPr>
      <w:rFonts w:ascii="Tahoma" w:hAnsi="Tahoma"/>
      <w:sz w:val="24"/>
    </w:rPr>
  </w:style>
  <w:style w:type="paragraph" w:customStyle="1" w:styleId="37">
    <w:name w:val="样式3"/>
    <w:basedOn w:val="10"/>
    <w:next w:val="10"/>
    <w:autoRedefine/>
    <w:qFormat/>
    <w:pPr>
      <w:keepLines/>
      <w:tabs>
        <w:tab w:val="clear" w:pos="3360"/>
      </w:tabs>
      <w:adjustRightInd w:val="0"/>
      <w:spacing w:line="576" w:lineRule="auto"/>
      <w:jc w:val="both"/>
    </w:pPr>
    <w:rPr>
      <w:b/>
      <w:kern w:val="44"/>
    </w:rPr>
  </w:style>
  <w:style w:type="paragraph" w:customStyle="1" w:styleId="aff6">
    <w:name w:val="正文表格"/>
    <w:basedOn w:val="a"/>
    <w:autoRedefine/>
    <w:qFormat/>
    <w:pPr>
      <w:adjustRightInd w:val="0"/>
      <w:spacing w:before="40" w:after="40"/>
    </w:pPr>
    <w:rPr>
      <w:sz w:val="24"/>
    </w:rPr>
  </w:style>
  <w:style w:type="character" w:customStyle="1" w:styleId="Char3">
    <w:name w:val="纯文本 Char"/>
    <w:basedOn w:val="a0"/>
    <w:link w:val="ab"/>
    <w:autoRedefine/>
    <w:qFormat/>
    <w:rPr>
      <w:rFonts w:ascii="宋体" w:eastAsia="宋体" w:hAnsi="Courier New" w:cs="Times New Roman"/>
      <w:szCs w:val="20"/>
    </w:rPr>
  </w:style>
  <w:style w:type="character" w:customStyle="1" w:styleId="CharChar20">
    <w:name w:val="普通文字 Char Char2"/>
    <w:autoRedefine/>
    <w:qFormat/>
    <w:rPr>
      <w:rFonts w:ascii="宋体" w:eastAsia="宋体" w:hAnsi="Courier New" w:cs="Times New Roman"/>
      <w:szCs w:val="20"/>
    </w:rPr>
  </w:style>
  <w:style w:type="paragraph" w:customStyle="1" w:styleId="Note">
    <w:name w:val="Note"/>
    <w:basedOn w:val="a"/>
    <w:autoRedefine/>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autoRedefine/>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autoRedefine/>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b">
    <w:name w:val="正文首行缩进 Char"/>
    <w:basedOn w:val="Char1"/>
    <w:link w:val="af5"/>
    <w:autoRedefine/>
    <w:qFormat/>
    <w:rPr>
      <w:rFonts w:ascii="宋体" w:eastAsia="宋体" w:hAnsi="宋体" w:cs="Times New Roman"/>
      <w:sz w:val="24"/>
      <w:szCs w:val="20"/>
    </w:rPr>
  </w:style>
  <w:style w:type="character" w:customStyle="1" w:styleId="CharChar61">
    <w:name w:val="Char Char61"/>
    <w:autoRedefine/>
    <w:qFormat/>
    <w:rPr>
      <w:rFonts w:ascii="宋体" w:eastAsia="宋体" w:hAnsi="宋体" w:cs="Times New Roman"/>
      <w:sz w:val="24"/>
      <w:szCs w:val="20"/>
    </w:rPr>
  </w:style>
  <w:style w:type="character" w:customStyle="1" w:styleId="CharChar0">
    <w:name w:val="Char Char"/>
    <w:autoRedefine/>
    <w:qFormat/>
    <w:rPr>
      <w:rFonts w:ascii="宋体" w:eastAsia="宋体" w:hAnsi="宋体"/>
      <w:kern w:val="2"/>
      <w:sz w:val="24"/>
      <w:lang w:val="en-US" w:eastAsia="zh-CN" w:bidi="ar-SA"/>
    </w:rPr>
  </w:style>
  <w:style w:type="paragraph" w:customStyle="1" w:styleId="INFeature">
    <w:name w:val="IN Feature"/>
    <w:next w:val="INStep"/>
    <w:autoRedefine/>
    <w:qFormat/>
    <w:pPr>
      <w:keepNext/>
      <w:keepLines/>
      <w:spacing w:before="240" w:after="240"/>
      <w:outlineLvl w:val="7"/>
    </w:pPr>
    <w:rPr>
      <w:rFonts w:ascii="Arial" w:eastAsia="黑体" w:hAnsi="Arial" w:cs="Times New Roman"/>
      <w:sz w:val="21"/>
    </w:rPr>
  </w:style>
  <w:style w:type="paragraph" w:customStyle="1" w:styleId="INStep">
    <w:name w:val="IN Step"/>
    <w:basedOn w:val="a"/>
    <w:autoRedefine/>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autoRedefine/>
    <w:qFormat/>
    <w:pPr>
      <w:spacing w:line="360" w:lineRule="auto"/>
    </w:pPr>
    <w:rPr>
      <w:sz w:val="24"/>
    </w:rPr>
  </w:style>
  <w:style w:type="paragraph" w:customStyle="1" w:styleId="45">
    <w:name w:val="样式4"/>
    <w:basedOn w:val="4"/>
    <w:autoRedefine/>
    <w:qFormat/>
    <w:pPr>
      <w:adjustRightInd w:val="0"/>
      <w:snapToGrid w:val="0"/>
      <w:spacing w:before="280" w:line="374" w:lineRule="auto"/>
      <w:ind w:left="0" w:firstLine="0"/>
    </w:pPr>
  </w:style>
  <w:style w:type="paragraph" w:customStyle="1" w:styleId="aff8">
    <w:name w:val="摘要"/>
    <w:basedOn w:val="a"/>
    <w:next w:val="2"/>
    <w:autoRedefine/>
    <w:qFormat/>
    <w:pPr>
      <w:spacing w:line="360" w:lineRule="auto"/>
    </w:pPr>
    <w:rPr>
      <w:rFonts w:eastAsia="黑体"/>
      <w:sz w:val="20"/>
    </w:rPr>
  </w:style>
  <w:style w:type="paragraph" w:customStyle="1" w:styleId="TableHeading">
    <w:name w:val="Table Heading"/>
    <w:autoRedefine/>
    <w:qFormat/>
    <w:pPr>
      <w:keepNext/>
      <w:snapToGrid w:val="0"/>
      <w:spacing w:before="80" w:after="80"/>
      <w:jc w:val="center"/>
    </w:pPr>
    <w:rPr>
      <w:rFonts w:ascii="Arial" w:eastAsia="黑体" w:hAnsi="Arial" w:cs="Times New Roman"/>
      <w:sz w:val="18"/>
    </w:rPr>
  </w:style>
  <w:style w:type="paragraph" w:customStyle="1" w:styleId="CharCharCharCharChar0">
    <w:name w:val="文档正文 Char Char Char Char Char"/>
    <w:basedOn w:val="a"/>
    <w:autoRedefine/>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autoRedefine/>
    <w:qFormat/>
    <w:pPr>
      <w:spacing w:before="120" w:after="120" w:line="360" w:lineRule="auto"/>
    </w:pPr>
    <w:rPr>
      <w:sz w:val="24"/>
    </w:rPr>
  </w:style>
  <w:style w:type="paragraph" w:customStyle="1" w:styleId="28">
    <w:name w:val="样式2"/>
    <w:basedOn w:val="4"/>
    <w:autoRedefine/>
    <w:qFormat/>
    <w:pPr>
      <w:spacing w:line="400" w:lineRule="exact"/>
      <w:jc w:val="center"/>
      <w:outlineLvl w:val="0"/>
    </w:pPr>
    <w:rPr>
      <w:b w:val="0"/>
      <w:sz w:val="44"/>
    </w:rPr>
  </w:style>
  <w:style w:type="paragraph" w:customStyle="1" w:styleId="xl23">
    <w:name w:val="xl23"/>
    <w:basedOn w:val="a"/>
    <w:autoRedefine/>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autoRedefine/>
    <w:qFormat/>
    <w:rPr>
      <w:rFonts w:ascii="Tahoma" w:hAnsi="Tahoma"/>
      <w:sz w:val="24"/>
    </w:rPr>
  </w:style>
  <w:style w:type="paragraph" w:customStyle="1" w:styleId="29">
    <w:name w:val="正文字缩2字"/>
    <w:basedOn w:val="a"/>
    <w:autoRedefine/>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autoRedefine/>
    <w:qFormat/>
    <w:rPr>
      <w:rFonts w:ascii="Tahoma" w:hAnsi="Tahoma"/>
      <w:sz w:val="24"/>
    </w:rPr>
  </w:style>
  <w:style w:type="paragraph" w:customStyle="1" w:styleId="affa">
    <w:name w:val="章标题"/>
    <w:next w:val="a"/>
    <w:autoRedefine/>
    <w:qFormat/>
    <w:pPr>
      <w:spacing w:beforeLines="50" w:afterLines="50"/>
      <w:jc w:val="both"/>
      <w:outlineLvl w:val="1"/>
    </w:pPr>
    <w:rPr>
      <w:rFonts w:ascii="黑体" w:eastAsia="黑体" w:hAnsi="Times New Roman" w:cs="Times New Roman"/>
      <w:sz w:val="24"/>
    </w:rPr>
  </w:style>
  <w:style w:type="paragraph" w:customStyle="1" w:styleId="2a">
    <w:name w:val="附录2"/>
    <w:basedOn w:val="a"/>
    <w:next w:val="a"/>
    <w:autoRedefine/>
    <w:qFormat/>
    <w:pPr>
      <w:tabs>
        <w:tab w:val="left" w:pos="420"/>
        <w:tab w:val="left" w:pos="624"/>
      </w:tabs>
      <w:ind w:left="420" w:hanging="420"/>
      <w:outlineLvl w:val="1"/>
    </w:pPr>
    <w:rPr>
      <w:rFonts w:ascii="黑体" w:eastAsia="黑体" w:hAnsi="黑体"/>
      <w:b/>
      <w:sz w:val="32"/>
    </w:rPr>
  </w:style>
  <w:style w:type="paragraph" w:customStyle="1" w:styleId="affb">
    <w:name w:val="È±Ê¡ÎÄ±¾"/>
    <w:basedOn w:val="a"/>
    <w:autoRedefine/>
    <w:qFormat/>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autoRedefine/>
    <w:qFormat/>
    <w:pPr>
      <w:adjustRightInd w:val="0"/>
      <w:jc w:val="left"/>
    </w:pPr>
    <w:rPr>
      <w:rFonts w:ascii="宋体" w:hAnsi="宋体"/>
      <w:kern w:val="0"/>
      <w:sz w:val="21"/>
    </w:rPr>
  </w:style>
  <w:style w:type="paragraph" w:customStyle="1" w:styleId="affd">
    <w:name w:val="表头样式"/>
    <w:basedOn w:val="a"/>
    <w:autoRedefine/>
    <w:qFormat/>
    <w:pPr>
      <w:autoSpaceDE w:val="0"/>
      <w:autoSpaceDN w:val="0"/>
      <w:adjustRightInd w:val="0"/>
      <w:spacing w:line="360" w:lineRule="auto"/>
      <w:jc w:val="left"/>
    </w:pPr>
    <w:rPr>
      <w:b/>
      <w:kern w:val="0"/>
      <w:sz w:val="21"/>
    </w:rPr>
  </w:style>
  <w:style w:type="paragraph" w:customStyle="1" w:styleId="affe">
    <w:name w:val="普通正文"/>
    <w:basedOn w:val="a"/>
    <w:autoRedefine/>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autoRedefine/>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autoRedefine/>
    <w:qFormat/>
    <w:pPr>
      <w:widowControl/>
      <w:adjustRightInd/>
      <w:snapToGrid/>
      <w:spacing w:beforeLines="50"/>
      <w:jc w:val="left"/>
    </w:pPr>
    <w:rPr>
      <w:snapToGrid w:val="0"/>
      <w:kern w:val="24"/>
      <w:sz w:val="28"/>
    </w:rPr>
  </w:style>
  <w:style w:type="paragraph" w:customStyle="1" w:styleId="Title-Date">
    <w:name w:val="Title - Date"/>
    <w:basedOn w:val="af3"/>
    <w:next w:val="a"/>
    <w:autoRedefine/>
    <w:qFormat/>
    <w:pPr>
      <w:spacing w:before="240" w:after="720"/>
    </w:pPr>
    <w:rPr>
      <w:sz w:val="28"/>
    </w:rPr>
  </w:style>
  <w:style w:type="paragraph" w:customStyle="1" w:styleId="afff0">
    <w:name w:val="文章正文"/>
    <w:basedOn w:val="a"/>
    <w:autoRedefine/>
    <w:qFormat/>
    <w:pPr>
      <w:ind w:firstLineChars="200" w:firstLine="560"/>
    </w:pPr>
    <w:rPr>
      <w:rFonts w:ascii="仿宋_GB2312" w:eastAsia="仿宋_GB2312" w:hAnsi="宋体"/>
      <w:color w:val="000000"/>
    </w:rPr>
  </w:style>
  <w:style w:type="paragraph" w:customStyle="1" w:styleId="afff1">
    <w:name w:val="操作步骤"/>
    <w:basedOn w:val="a"/>
    <w:autoRedefine/>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autoRedefine/>
    <w:qFormat/>
    <w:pPr>
      <w:adjustRightInd w:val="0"/>
      <w:spacing w:line="360" w:lineRule="auto"/>
    </w:pPr>
    <w:rPr>
      <w:kern w:val="0"/>
      <w:sz w:val="24"/>
    </w:rPr>
  </w:style>
  <w:style w:type="paragraph" w:customStyle="1" w:styleId="xl27">
    <w:name w:val="xl27"/>
    <w:basedOn w:val="a"/>
    <w:autoRedefine/>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autoRedefine/>
    <w:qFormat/>
    <w:pPr>
      <w:spacing w:before="720"/>
    </w:pPr>
  </w:style>
  <w:style w:type="paragraph" w:customStyle="1" w:styleId="52">
    <w:name w:val="标题5"/>
    <w:basedOn w:val="a"/>
    <w:autoRedefine/>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autoRedefine/>
    <w:qFormat/>
    <w:pPr>
      <w:adjustRightInd w:val="0"/>
      <w:snapToGrid w:val="0"/>
      <w:spacing w:line="360" w:lineRule="auto"/>
    </w:pPr>
    <w:rPr>
      <w:sz w:val="24"/>
    </w:rPr>
  </w:style>
  <w:style w:type="paragraph" w:customStyle="1" w:styleId="xl53">
    <w:name w:val="xl53"/>
    <w:basedOn w:val="a"/>
    <w:autoRedefine/>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autoRedefine/>
    <w:qFormat/>
    <w:rPr>
      <w:rFonts w:ascii="Tahoma" w:hAnsi="Tahoma"/>
      <w:sz w:val="24"/>
    </w:rPr>
  </w:style>
  <w:style w:type="character" w:customStyle="1" w:styleId="3Char0">
    <w:name w:val="正文文本 3 Char"/>
    <w:basedOn w:val="a0"/>
    <w:link w:val="31"/>
    <w:autoRedefine/>
    <w:qFormat/>
    <w:rPr>
      <w:rFonts w:ascii="Times New Roman" w:eastAsia="宋体" w:hAnsi="Times New Roman" w:cs="Times New Roman"/>
      <w:sz w:val="16"/>
      <w:szCs w:val="20"/>
    </w:rPr>
  </w:style>
  <w:style w:type="character" w:customStyle="1" w:styleId="CharChar51">
    <w:name w:val="Char Char51"/>
    <w:autoRedefine/>
    <w:qFormat/>
    <w:rPr>
      <w:rFonts w:ascii="Times New Roman" w:eastAsia="宋体" w:hAnsi="Times New Roman" w:cs="Times New Roman"/>
      <w:sz w:val="16"/>
      <w:szCs w:val="20"/>
    </w:rPr>
  </w:style>
  <w:style w:type="paragraph" w:customStyle="1" w:styleId="afff3">
    <w:name w:val="项目"/>
    <w:basedOn w:val="a"/>
    <w:autoRedefine/>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autoRedefine/>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autoRedefine/>
    <w:qFormat/>
    <w:pPr>
      <w:spacing w:line="240" w:lineRule="atLeast"/>
      <w:ind w:left="420" w:firstLine="420"/>
    </w:pPr>
    <w:rPr>
      <w:kern w:val="0"/>
      <w:sz w:val="21"/>
    </w:rPr>
  </w:style>
  <w:style w:type="paragraph" w:customStyle="1" w:styleId="afff4">
    <w:name w:val="标准正文"/>
    <w:basedOn w:val="a9"/>
    <w:autoRedefine/>
    <w:qFormat/>
    <w:pPr>
      <w:spacing w:before="60" w:after="60" w:line="360" w:lineRule="auto"/>
      <w:ind w:leftChars="0" w:left="0" w:firstLine="482"/>
    </w:pPr>
    <w:rPr>
      <w:rFonts w:ascii="Arial" w:hAnsi="Arial"/>
      <w:sz w:val="24"/>
    </w:rPr>
  </w:style>
  <w:style w:type="paragraph" w:customStyle="1" w:styleId="TableContents">
    <w:name w:val="Table Contents"/>
    <w:basedOn w:val="a8"/>
    <w:autoRedefine/>
    <w:qFormat/>
    <w:pPr>
      <w:suppressAutoHyphens/>
      <w:jc w:val="left"/>
    </w:pPr>
    <w:rPr>
      <w:rFonts w:ascii="Times New Roman" w:eastAsia="Times New Roman"/>
      <w:kern w:val="0"/>
      <w:sz w:val="24"/>
    </w:rPr>
  </w:style>
  <w:style w:type="paragraph" w:customStyle="1" w:styleId="2b">
    <w:name w:val="标题2"/>
    <w:basedOn w:val="2"/>
    <w:autoRedefine/>
    <w:qFormat/>
    <w:pPr>
      <w:keepNext w:val="0"/>
      <w:keepLines w:val="0"/>
      <w:ind w:firstLineChars="196" w:firstLine="574"/>
      <w:outlineLvl w:val="9"/>
    </w:pPr>
    <w:rPr>
      <w:b/>
      <w:spacing w:val="6"/>
      <w:u w:val="single"/>
    </w:rPr>
  </w:style>
  <w:style w:type="paragraph" w:customStyle="1" w:styleId="1xz">
    <w:name w:val="样式1xz"/>
    <w:basedOn w:val="a"/>
    <w:autoRedefine/>
    <w:qFormat/>
    <w:pPr>
      <w:tabs>
        <w:tab w:val="left" w:pos="1050"/>
        <w:tab w:val="right" w:leader="dot" w:pos="8296"/>
      </w:tabs>
    </w:pPr>
    <w:rPr>
      <w:caps/>
      <w:spacing w:val="20"/>
      <w:sz w:val="24"/>
    </w:rPr>
  </w:style>
  <w:style w:type="paragraph" w:customStyle="1" w:styleId="220">
    <w:name w:val="样式 正文首行缩进 2 + 首行缩进:  2 字符"/>
    <w:basedOn w:val="a"/>
    <w:autoRedefine/>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8"/>
    <w:autoRedefine/>
    <w:qFormat/>
    <w:pPr>
      <w:adjustRightInd w:val="0"/>
      <w:snapToGrid w:val="0"/>
      <w:spacing w:line="360" w:lineRule="auto"/>
      <w:ind w:firstLine="480"/>
    </w:pPr>
    <w:rPr>
      <w:rFonts w:ascii="Times New Roman" w:eastAsia="宋体"/>
      <w:sz w:val="24"/>
    </w:rPr>
  </w:style>
  <w:style w:type="paragraph" w:customStyle="1" w:styleId="16">
    <w:name w:val="附录1"/>
    <w:basedOn w:val="a"/>
    <w:next w:val="a"/>
    <w:autoRedefine/>
    <w:qFormat/>
    <w:pPr>
      <w:tabs>
        <w:tab w:val="left" w:pos="1304"/>
      </w:tabs>
      <w:ind w:left="425" w:hanging="425"/>
      <w:outlineLvl w:val="0"/>
    </w:pPr>
    <w:rPr>
      <w:rFonts w:ascii="黑体" w:eastAsia="黑体" w:hAnsi="黑体"/>
      <w:b/>
      <w:sz w:val="44"/>
    </w:rPr>
  </w:style>
  <w:style w:type="paragraph" w:customStyle="1" w:styleId="afff5">
    <w:name w:val="表头文本"/>
    <w:autoRedefine/>
    <w:qFormat/>
    <w:pPr>
      <w:jc w:val="center"/>
    </w:pPr>
    <w:rPr>
      <w:rFonts w:ascii="Arial" w:eastAsia="宋体" w:hAnsi="Arial" w:cs="Times New Roman"/>
      <w:b/>
      <w:sz w:val="21"/>
    </w:rPr>
  </w:style>
  <w:style w:type="paragraph" w:customStyle="1" w:styleId="afff6">
    <w:name w:val="段落正文"/>
    <w:basedOn w:val="a"/>
    <w:autoRedefine/>
    <w:qFormat/>
    <w:pPr>
      <w:spacing w:beforeLines="50" w:line="360" w:lineRule="auto"/>
      <w:ind w:firstLineChars="200" w:firstLine="200"/>
    </w:pPr>
    <w:rPr>
      <w:spacing w:val="2"/>
      <w:sz w:val="24"/>
    </w:rPr>
  </w:style>
  <w:style w:type="paragraph" w:customStyle="1" w:styleId="afff7">
    <w:name w:val="可研正文"/>
    <w:basedOn w:val="a8"/>
    <w:autoRedefine/>
    <w:qFormat/>
    <w:pPr>
      <w:adjustRightInd w:val="0"/>
      <w:snapToGrid w:val="0"/>
      <w:spacing w:line="440" w:lineRule="exact"/>
      <w:ind w:firstLine="567"/>
    </w:pPr>
    <w:rPr>
      <w:sz w:val="28"/>
    </w:rPr>
  </w:style>
  <w:style w:type="paragraph" w:customStyle="1" w:styleId="afff8">
    <w:name w:val="二级列表"/>
    <w:basedOn w:val="afff6"/>
    <w:next w:val="afff6"/>
    <w:autoRedefine/>
    <w:qFormat/>
    <w:pPr>
      <w:tabs>
        <w:tab w:val="left" w:pos="2120"/>
      </w:tabs>
      <w:ind w:firstLineChars="0" w:firstLine="0"/>
    </w:pPr>
    <w:rPr>
      <w:b/>
    </w:rPr>
  </w:style>
  <w:style w:type="paragraph" w:customStyle="1" w:styleId="Char1CharCharChar2">
    <w:name w:val="Char1 Char Char Char2"/>
    <w:basedOn w:val="a"/>
    <w:autoRedefine/>
    <w:qFormat/>
    <w:rPr>
      <w:rFonts w:ascii="Tahoma" w:hAnsi="Tahoma"/>
      <w:sz w:val="21"/>
    </w:rPr>
  </w:style>
  <w:style w:type="paragraph" w:customStyle="1" w:styleId="17">
    <w:name w:val="文本1"/>
    <w:basedOn w:val="a"/>
    <w:autoRedefine/>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autoRedefine/>
    <w:qFormat/>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8">
    <w:name w:val="脚注文本 Char"/>
    <w:basedOn w:val="a0"/>
    <w:link w:val="af0"/>
    <w:autoRedefine/>
    <w:qFormat/>
    <w:rPr>
      <w:rFonts w:ascii="Times New Roman" w:eastAsia="宋体" w:hAnsi="Times New Roman" w:cs="Times New Roman"/>
      <w:sz w:val="18"/>
      <w:szCs w:val="20"/>
    </w:rPr>
  </w:style>
  <w:style w:type="character" w:customStyle="1" w:styleId="CharChar41">
    <w:name w:val="Char Char41"/>
    <w:autoRedefine/>
    <w:qFormat/>
    <w:rPr>
      <w:rFonts w:ascii="Times New Roman" w:eastAsia="宋体" w:hAnsi="Times New Roman" w:cs="Times New Roman"/>
      <w:sz w:val="18"/>
      <w:szCs w:val="20"/>
    </w:rPr>
  </w:style>
  <w:style w:type="paragraph" w:customStyle="1" w:styleId="afff9">
    <w:name w:val="文档正文"/>
    <w:basedOn w:val="a"/>
    <w:autoRedefine/>
    <w:qFormat/>
    <w:pPr>
      <w:adjustRightInd w:val="0"/>
      <w:snapToGrid w:val="0"/>
      <w:spacing w:line="440" w:lineRule="exact"/>
      <w:ind w:firstLine="567"/>
      <w:textAlignment w:val="baseline"/>
    </w:pPr>
    <w:rPr>
      <w:rFonts w:ascii="Arial Narrow" w:hAnsi="Arial Narrow"/>
      <w:kern w:val="0"/>
      <w:sz w:val="24"/>
    </w:rPr>
  </w:style>
  <w:style w:type="character" w:customStyle="1" w:styleId="2Char0">
    <w:name w:val="正文文本缩进 2 Char"/>
    <w:basedOn w:val="a0"/>
    <w:link w:val="23"/>
    <w:autoRedefine/>
    <w:qFormat/>
    <w:rPr>
      <w:rFonts w:ascii="宋体" w:eastAsia="宋体" w:hAnsi="Times New Roman" w:cs="Times New Roman"/>
      <w:sz w:val="28"/>
      <w:szCs w:val="20"/>
    </w:rPr>
  </w:style>
  <w:style w:type="character" w:customStyle="1" w:styleId="CharChar31">
    <w:name w:val="Char Char31"/>
    <w:autoRedefine/>
    <w:qFormat/>
    <w:rPr>
      <w:rFonts w:ascii="宋体" w:eastAsia="宋体" w:hAnsi="Times New Roman" w:cs="Times New Roman"/>
      <w:sz w:val="28"/>
      <w:szCs w:val="20"/>
    </w:rPr>
  </w:style>
  <w:style w:type="paragraph" w:customStyle="1" w:styleId="151">
    <w:name w:val="样式 行距: 1.5 倍行距1"/>
    <w:basedOn w:val="a"/>
    <w:autoRedefine/>
    <w:qFormat/>
    <w:pPr>
      <w:snapToGrid w:val="0"/>
    </w:pPr>
    <w:rPr>
      <w:sz w:val="21"/>
    </w:rPr>
  </w:style>
  <w:style w:type="paragraph" w:customStyle="1" w:styleId="afffa">
    <w:name w:val="_"/>
    <w:basedOn w:val="a"/>
    <w:autoRedefine/>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autoRedefine/>
    <w:qFormat/>
    <w:pPr>
      <w:tabs>
        <w:tab w:val="left" w:pos="851"/>
      </w:tabs>
      <w:ind w:left="425" w:hanging="425"/>
      <w:outlineLvl w:val="2"/>
    </w:pPr>
    <w:rPr>
      <w:rFonts w:eastAsia="黑体"/>
      <w:b/>
      <w:sz w:val="32"/>
    </w:rPr>
  </w:style>
  <w:style w:type="paragraph" w:customStyle="1" w:styleId="0740">
    <w:name w:val="样式 首行缩进:  0.74 厘米"/>
    <w:basedOn w:val="a"/>
    <w:autoRedefine/>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autoRedefine/>
    <w:qFormat/>
    <w:pPr>
      <w:widowControl/>
      <w:spacing w:after="160" w:line="240" w:lineRule="exact"/>
      <w:jc w:val="left"/>
    </w:pPr>
    <w:rPr>
      <w:rFonts w:ascii="Verdana" w:hAnsi="Verdana"/>
      <w:kern w:val="0"/>
      <w:sz w:val="20"/>
      <w:lang w:eastAsia="en-US"/>
    </w:rPr>
  </w:style>
  <w:style w:type="paragraph" w:customStyle="1" w:styleId="afffb">
    <w:name w:val="表格文本"/>
    <w:autoRedefine/>
    <w:qFormat/>
    <w:pPr>
      <w:tabs>
        <w:tab w:val="decimal" w:pos="0"/>
      </w:tabs>
    </w:pPr>
    <w:rPr>
      <w:rFonts w:ascii="Arial" w:eastAsia="宋体" w:hAnsi="Arial" w:cs="Times New Roman"/>
      <w:sz w:val="21"/>
    </w:rPr>
  </w:style>
  <w:style w:type="paragraph" w:customStyle="1" w:styleId="content">
    <w:name w:val="content"/>
    <w:basedOn w:val="a"/>
    <w:autoRedefine/>
    <w:qFormat/>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4">
    <w:name w:val="日期 Char"/>
    <w:basedOn w:val="a0"/>
    <w:link w:val="ac"/>
    <w:autoRedefine/>
    <w:qFormat/>
    <w:rPr>
      <w:rFonts w:ascii="Times New Roman" w:eastAsia="宋体" w:hAnsi="Times New Roman" w:cs="Times New Roman"/>
      <w:sz w:val="28"/>
      <w:szCs w:val="20"/>
    </w:rPr>
  </w:style>
  <w:style w:type="character" w:customStyle="1" w:styleId="CharChar211">
    <w:name w:val="Char Char211"/>
    <w:autoRedefine/>
    <w:qFormat/>
    <w:rPr>
      <w:rFonts w:ascii="Times New Roman" w:eastAsia="宋体" w:hAnsi="Times New Roman" w:cs="Times New Roman"/>
      <w:sz w:val="28"/>
      <w:szCs w:val="20"/>
    </w:rPr>
  </w:style>
  <w:style w:type="paragraph" w:customStyle="1" w:styleId="211">
    <w:name w:val="正文文本 21"/>
    <w:basedOn w:val="a"/>
    <w:autoRedefine/>
    <w:qFormat/>
    <w:pPr>
      <w:adjustRightInd w:val="0"/>
      <w:spacing w:before="120" w:line="360" w:lineRule="auto"/>
      <w:ind w:firstLine="480"/>
      <w:textAlignment w:val="baseline"/>
    </w:pPr>
    <w:rPr>
      <w:sz w:val="24"/>
    </w:rPr>
  </w:style>
  <w:style w:type="paragraph" w:customStyle="1" w:styleId="afffc">
    <w:name w:val="图片文字"/>
    <w:basedOn w:val="a"/>
    <w:autoRedefine/>
    <w:qFormat/>
    <w:pPr>
      <w:spacing w:line="240" w:lineRule="atLeast"/>
      <w:jc w:val="center"/>
    </w:pPr>
    <w:rPr>
      <w:sz w:val="21"/>
    </w:rPr>
  </w:style>
  <w:style w:type="character" w:customStyle="1" w:styleId="2Char1">
    <w:name w:val="正文文本 2 Char"/>
    <w:basedOn w:val="a0"/>
    <w:link w:val="25"/>
    <w:autoRedefine/>
    <w:qFormat/>
    <w:rPr>
      <w:rFonts w:ascii="Times New Roman" w:eastAsia="宋体" w:hAnsi="Times New Roman" w:cs="Times New Roman"/>
      <w:sz w:val="24"/>
      <w:szCs w:val="20"/>
    </w:rPr>
  </w:style>
  <w:style w:type="character" w:customStyle="1" w:styleId="CharChar131">
    <w:name w:val="Char Char131"/>
    <w:autoRedefine/>
    <w:qFormat/>
    <w:rPr>
      <w:rFonts w:ascii="Times New Roman" w:eastAsia="宋体" w:hAnsi="Times New Roman" w:cs="Times New Roman"/>
      <w:sz w:val="24"/>
      <w:szCs w:val="20"/>
    </w:rPr>
  </w:style>
  <w:style w:type="paragraph" w:customStyle="1" w:styleId="46">
    <w:name w:val="附录4"/>
    <w:basedOn w:val="a"/>
    <w:next w:val="a"/>
    <w:autoRedefine/>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autoRedefine/>
    <w:qFormat/>
    <w:pPr>
      <w:snapToGrid w:val="0"/>
      <w:spacing w:before="80" w:after="80"/>
    </w:pPr>
    <w:rPr>
      <w:rFonts w:ascii="Arial" w:eastAsia="宋体" w:hAnsi="Arial" w:cs="Times New Roman"/>
      <w:kern w:val="2"/>
      <w:sz w:val="18"/>
    </w:rPr>
  </w:style>
  <w:style w:type="paragraph" w:customStyle="1" w:styleId="221">
    <w:name w:val="样式 样式 首行缩进:  2 字符 + 首行缩进:  2 字符"/>
    <w:basedOn w:val="a"/>
    <w:autoRedefine/>
    <w:qFormat/>
    <w:pPr>
      <w:spacing w:line="360" w:lineRule="auto"/>
      <w:ind w:firstLineChars="200" w:firstLine="480"/>
    </w:pPr>
    <w:rPr>
      <w:sz w:val="24"/>
    </w:rPr>
  </w:style>
  <w:style w:type="paragraph" w:customStyle="1" w:styleId="afffd">
    <w:name w:val="列表项目"/>
    <w:basedOn w:val="a"/>
    <w:autoRedefine/>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autoRedefine/>
    <w:qFormat/>
    <w:pPr>
      <w:tabs>
        <w:tab w:val="left" w:pos="709"/>
      </w:tabs>
      <w:ind w:left="709" w:hanging="709"/>
      <w:jc w:val="both"/>
    </w:pPr>
    <w:rPr>
      <w:sz w:val="32"/>
    </w:rPr>
  </w:style>
  <w:style w:type="paragraph" w:customStyle="1" w:styleId="afffe">
    <w:name w:val="编号正文"/>
    <w:basedOn w:val="afff9"/>
    <w:autoRedefine/>
    <w:qFormat/>
    <w:pPr>
      <w:snapToGrid/>
      <w:spacing w:line="360" w:lineRule="auto"/>
      <w:ind w:left="1407" w:hanging="1047"/>
      <w:jc w:val="left"/>
    </w:pPr>
    <w:rPr>
      <w:rFonts w:eastAsia="仿宋_GB2312"/>
    </w:rPr>
  </w:style>
  <w:style w:type="character" w:customStyle="1" w:styleId="Char5">
    <w:name w:val="批注框文本 Char"/>
    <w:basedOn w:val="a0"/>
    <w:link w:val="ad"/>
    <w:autoRedefine/>
    <w:qFormat/>
    <w:rPr>
      <w:rFonts w:ascii="Times New Roman" w:eastAsia="宋体" w:hAnsi="Times New Roman" w:cs="Times New Roman"/>
      <w:sz w:val="18"/>
      <w:szCs w:val="20"/>
    </w:rPr>
  </w:style>
  <w:style w:type="paragraph" w:customStyle="1" w:styleId="18">
    <w:name w:val="正文1"/>
    <w:basedOn w:val="a"/>
    <w:autoRedefine/>
    <w:qFormat/>
    <w:pPr>
      <w:spacing w:line="300" w:lineRule="auto"/>
      <w:ind w:firstLineChars="200" w:firstLine="200"/>
    </w:pPr>
    <w:rPr>
      <w:sz w:val="24"/>
    </w:rPr>
  </w:style>
  <w:style w:type="paragraph" w:customStyle="1" w:styleId="19">
    <w:name w:val="1.正文"/>
    <w:basedOn w:val="a"/>
    <w:autoRedefine/>
    <w:qFormat/>
    <w:pPr>
      <w:spacing w:line="360" w:lineRule="auto"/>
      <w:ind w:leftChars="225" w:left="540" w:firstLineChars="225" w:firstLine="540"/>
    </w:pPr>
    <w:rPr>
      <w:sz w:val="24"/>
    </w:rPr>
  </w:style>
  <w:style w:type="paragraph" w:customStyle="1" w:styleId="Char10">
    <w:name w:val="Char1"/>
    <w:basedOn w:val="a"/>
    <w:autoRedefine/>
    <w:qFormat/>
    <w:rPr>
      <w:sz w:val="21"/>
    </w:rPr>
  </w:style>
  <w:style w:type="paragraph" w:customStyle="1" w:styleId="affff">
    <w:name w:val="图例"/>
    <w:basedOn w:val="a"/>
    <w:autoRedefine/>
    <w:qFormat/>
    <w:pPr>
      <w:spacing w:before="120" w:after="120" w:line="360" w:lineRule="auto"/>
      <w:jc w:val="center"/>
    </w:pPr>
    <w:rPr>
      <w:rFonts w:eastAsia="仿宋_GB2312"/>
      <w:b/>
      <w:sz w:val="24"/>
    </w:rPr>
  </w:style>
  <w:style w:type="paragraph" w:customStyle="1" w:styleId="1a">
    <w:name w:val="文本框样式1"/>
    <w:basedOn w:val="a"/>
    <w:autoRedefine/>
    <w:qFormat/>
    <w:pPr>
      <w:adjustRightInd w:val="0"/>
      <w:snapToGrid w:val="0"/>
      <w:spacing w:before="60" w:line="180" w:lineRule="exact"/>
      <w:jc w:val="center"/>
    </w:pPr>
    <w:rPr>
      <w:sz w:val="21"/>
    </w:rPr>
  </w:style>
  <w:style w:type="paragraph" w:customStyle="1" w:styleId="00">
    <w:name w:val="00"/>
    <w:basedOn w:val="a"/>
    <w:autoRedefine/>
    <w:qFormat/>
    <w:pPr>
      <w:autoSpaceDE w:val="0"/>
      <w:autoSpaceDN w:val="0"/>
      <w:adjustRightInd w:val="0"/>
      <w:jc w:val="left"/>
    </w:pPr>
    <w:rPr>
      <w:rFonts w:ascii="黑体" w:eastAsia="黑体"/>
      <w:b/>
      <w:kern w:val="0"/>
      <w:sz w:val="20"/>
    </w:rPr>
  </w:style>
  <w:style w:type="paragraph" w:customStyle="1" w:styleId="1b">
    <w:name w:val="首行缩进 1"/>
    <w:basedOn w:val="a"/>
    <w:autoRedefine/>
    <w:qFormat/>
    <w:pPr>
      <w:spacing w:after="120" w:line="360" w:lineRule="auto"/>
      <w:ind w:firstLineChars="200" w:firstLine="200"/>
    </w:pPr>
    <w:rPr>
      <w:sz w:val="24"/>
    </w:rPr>
  </w:style>
  <w:style w:type="paragraph" w:customStyle="1" w:styleId="FigureDescription">
    <w:name w:val="Figure Description"/>
    <w:next w:val="a"/>
    <w:autoRedefine/>
    <w:qFormat/>
    <w:pPr>
      <w:snapToGrid w:val="0"/>
      <w:spacing w:before="80" w:after="320"/>
      <w:ind w:left="1134"/>
      <w:jc w:val="center"/>
    </w:pPr>
    <w:rPr>
      <w:rFonts w:ascii="Arial" w:eastAsia="黑体" w:hAnsi="Arial" w:cs="Times New Roman"/>
      <w:sz w:val="18"/>
    </w:rPr>
  </w:style>
  <w:style w:type="paragraph" w:customStyle="1" w:styleId="style1">
    <w:name w:val="style1"/>
    <w:basedOn w:val="a"/>
    <w:autoRedefine/>
    <w:qFormat/>
    <w:pPr>
      <w:widowControl/>
      <w:spacing w:before="100" w:beforeAutospacing="1" w:after="100" w:afterAutospacing="1"/>
      <w:jc w:val="left"/>
    </w:pPr>
    <w:rPr>
      <w:rFonts w:ascii="宋体" w:hAnsi="宋体"/>
      <w:kern w:val="0"/>
      <w:sz w:val="21"/>
    </w:rPr>
  </w:style>
  <w:style w:type="paragraph" w:customStyle="1" w:styleId="1c">
    <w:name w:val="小标题 1"/>
    <w:basedOn w:val="a"/>
    <w:autoRedefine/>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autoRedefine/>
    <w:qFormat/>
    <w:pPr>
      <w:widowControl/>
      <w:spacing w:line="400" w:lineRule="exact"/>
      <w:jc w:val="center"/>
    </w:pPr>
    <w:rPr>
      <w:sz w:val="24"/>
    </w:rPr>
  </w:style>
  <w:style w:type="paragraph" w:customStyle="1" w:styleId="Charf1">
    <w:name w:val="正文格式 Char"/>
    <w:basedOn w:val="a"/>
    <w:autoRedefine/>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8"/>
    <w:autoRedefine/>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5"/>
    <w:autoRedefine/>
    <w:qFormat/>
    <w:rPr>
      <w:rFonts w:ascii="宋体" w:hAnsi="Tahoma"/>
    </w:rPr>
  </w:style>
  <w:style w:type="paragraph" w:customStyle="1" w:styleId="affff0">
    <w:name w:val="正文（首行不缩进）"/>
    <w:basedOn w:val="a"/>
    <w:autoRedefine/>
    <w:qFormat/>
    <w:pPr>
      <w:autoSpaceDE w:val="0"/>
      <w:autoSpaceDN w:val="0"/>
      <w:adjustRightInd w:val="0"/>
      <w:spacing w:line="360" w:lineRule="auto"/>
      <w:jc w:val="left"/>
    </w:pPr>
    <w:rPr>
      <w:kern w:val="0"/>
      <w:sz w:val="21"/>
    </w:rPr>
  </w:style>
  <w:style w:type="paragraph" w:customStyle="1" w:styleId="affff1">
    <w:name w:val="表格内文字"/>
    <w:basedOn w:val="ab"/>
    <w:autoRedefine/>
    <w:qFormat/>
    <w:pPr>
      <w:snapToGrid/>
      <w:spacing w:line="240" w:lineRule="auto"/>
    </w:pPr>
    <w:rPr>
      <w:color w:val="000000"/>
      <w:lang w:val="en-GB"/>
    </w:rPr>
  </w:style>
  <w:style w:type="paragraph" w:customStyle="1" w:styleId="ItemList">
    <w:name w:val="Item List"/>
    <w:autoRedefine/>
    <w:qFormat/>
    <w:pPr>
      <w:tabs>
        <w:tab w:val="left" w:pos="1644"/>
      </w:tabs>
      <w:spacing w:line="300" w:lineRule="auto"/>
      <w:ind w:left="1644" w:hanging="510"/>
      <w:jc w:val="both"/>
    </w:pPr>
    <w:rPr>
      <w:rFonts w:ascii="Arial" w:eastAsia="宋体" w:hAnsi="Arial" w:cs="Times New Roman"/>
      <w:sz w:val="21"/>
    </w:rPr>
  </w:style>
  <w:style w:type="paragraph" w:customStyle="1" w:styleId="PullQuote">
    <w:name w:val="Pull Quote"/>
    <w:basedOn w:val="a"/>
    <w:autoRedefine/>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autoRedefine/>
    <w:qFormat/>
    <w:rPr>
      <w:rFonts w:ascii="宋体" w:eastAsia="宋体" w:hAnsi="Times New Roman" w:cs="Times New Roman"/>
      <w:kern w:val="2"/>
    </w:rPr>
  </w:style>
  <w:style w:type="paragraph" w:customStyle="1" w:styleId="CharChar1Char">
    <w:name w:val="Char Char1 Char"/>
    <w:basedOn w:val="a"/>
    <w:autoRedefine/>
    <w:qFormat/>
    <w:rPr>
      <w:rFonts w:ascii="Tahoma" w:hAnsi="Tahoma"/>
      <w:sz w:val="24"/>
      <w:szCs w:val="24"/>
    </w:rPr>
  </w:style>
  <w:style w:type="paragraph" w:customStyle="1" w:styleId="1d">
    <w:name w:val="1"/>
    <w:basedOn w:val="a"/>
    <w:autoRedefine/>
    <w:qFormat/>
    <w:rPr>
      <w:rFonts w:ascii="Tahoma" w:hAnsi="Tahoma"/>
      <w:sz w:val="24"/>
    </w:rPr>
  </w:style>
  <w:style w:type="paragraph" w:customStyle="1" w:styleId="CharCharCharCharCharCharChar2">
    <w:name w:val="Char Char Char Char Char Char Char2"/>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autoRedefine/>
    <w:qFormat/>
    <w:rPr>
      <w:rFonts w:ascii="Tahoma" w:hAnsi="Tahoma"/>
      <w:sz w:val="24"/>
    </w:rPr>
  </w:style>
  <w:style w:type="character" w:customStyle="1" w:styleId="Charf2">
    <w:name w:val="小 Char"/>
    <w:autoRedefine/>
    <w:qFormat/>
    <w:rPr>
      <w:rFonts w:ascii="宋体" w:eastAsia="宋体" w:hAnsi="Courier New"/>
      <w:kern w:val="2"/>
      <w:sz w:val="21"/>
      <w:lang w:val="en-US" w:eastAsia="zh-CN" w:bidi="ar-SA"/>
    </w:rPr>
  </w:style>
  <w:style w:type="paragraph" w:customStyle="1" w:styleId="CharCharCharChar0">
    <w:name w:val="Char Char Char Char"/>
    <w:basedOn w:val="a"/>
    <w:autoRedefine/>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autoRedefine/>
    <w:qFormat/>
    <w:pPr>
      <w:tabs>
        <w:tab w:val="left" w:pos="8520"/>
      </w:tabs>
      <w:spacing w:line="312" w:lineRule="auto"/>
      <w:ind w:right="-210" w:firstLine="556"/>
    </w:pPr>
    <w:rPr>
      <w:rFonts w:ascii="宋体"/>
    </w:rPr>
  </w:style>
  <w:style w:type="character" w:customStyle="1" w:styleId="Charf3">
    <w:name w:val="文字 Char"/>
    <w:autoRedefine/>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autoRedefine/>
    <w:qFormat/>
    <w:pPr>
      <w:widowControl/>
      <w:spacing w:after="160" w:line="240" w:lineRule="exact"/>
      <w:jc w:val="left"/>
    </w:pPr>
    <w:rPr>
      <w:rFonts w:ascii="Verdana" w:hAnsi="Verdana"/>
      <w:kern w:val="0"/>
      <w:sz w:val="20"/>
      <w:lang w:eastAsia="en-US"/>
    </w:rPr>
  </w:style>
  <w:style w:type="character" w:customStyle="1" w:styleId="Char11">
    <w:name w:val="页脚 Char1"/>
    <w:autoRedefine/>
    <w:qFormat/>
    <w:rPr>
      <w:kern w:val="2"/>
      <w:sz w:val="18"/>
    </w:rPr>
  </w:style>
  <w:style w:type="paragraph" w:customStyle="1" w:styleId="a10">
    <w:name w:val="a1"/>
    <w:basedOn w:val="a"/>
    <w:autoRedefine/>
    <w:qFormat/>
    <w:pPr>
      <w:widowControl/>
      <w:spacing w:before="100" w:beforeAutospacing="1" w:after="100" w:afterAutospacing="1"/>
      <w:jc w:val="left"/>
    </w:pPr>
    <w:rPr>
      <w:rFonts w:ascii="宋体" w:hAnsi="宋体" w:cs="宋体"/>
      <w:kern w:val="0"/>
      <w:sz w:val="24"/>
      <w:szCs w:val="24"/>
    </w:rPr>
  </w:style>
  <w:style w:type="character" w:customStyle="1" w:styleId="nw1">
    <w:name w:val="nw1"/>
    <w:autoRedefine/>
    <w:qFormat/>
    <w:rPr>
      <w:sz w:val="21"/>
      <w:szCs w:val="21"/>
    </w:rPr>
  </w:style>
  <w:style w:type="paragraph" w:customStyle="1" w:styleId="xl29">
    <w:name w:val="xl29"/>
    <w:basedOn w:val="a"/>
    <w:autoRedefine/>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autoRedefine/>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autoRedefine/>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autoRedefine/>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autoRedefine/>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autoRedefine/>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autoRedefine/>
    <w:qFormat/>
    <w:pPr>
      <w:spacing w:line="360" w:lineRule="auto"/>
      <w:ind w:firstLineChars="200" w:firstLine="480"/>
    </w:pPr>
    <w:rPr>
      <w:sz w:val="24"/>
    </w:rPr>
  </w:style>
  <w:style w:type="paragraph" w:customStyle="1" w:styleId="affff8">
    <w:name w:val="图示"/>
    <w:basedOn w:val="a"/>
    <w:autoRedefine/>
    <w:qFormat/>
    <w:pPr>
      <w:jc w:val="center"/>
    </w:pPr>
    <w:rPr>
      <w:rFonts w:eastAsia="楷体_GB2312"/>
      <w:b/>
      <w:szCs w:val="24"/>
    </w:rPr>
  </w:style>
  <w:style w:type="paragraph" w:customStyle="1" w:styleId="2Char3">
    <w:name w:val="正文 首行缩进:  2 字符 Char"/>
    <w:basedOn w:val="a"/>
    <w:autoRedefine/>
    <w:qFormat/>
    <w:pPr>
      <w:spacing w:line="360" w:lineRule="auto"/>
      <w:ind w:firstLine="480"/>
    </w:pPr>
    <w:rPr>
      <w:sz w:val="24"/>
    </w:rPr>
  </w:style>
  <w:style w:type="character" w:customStyle="1" w:styleId="Charf4">
    <w:name w:val="首行缩进 Char"/>
    <w:autoRedefine/>
    <w:qFormat/>
    <w:rPr>
      <w:rFonts w:ascii="Times New Roman" w:eastAsia="宋体" w:hAnsi="Times New Roman" w:cs="Times New Roman"/>
      <w:szCs w:val="20"/>
    </w:rPr>
  </w:style>
  <w:style w:type="paragraph" w:customStyle="1" w:styleId="affff9">
    <w:name w:val="二级条标题"/>
    <w:basedOn w:val="a"/>
    <w:next w:val="a"/>
    <w:autoRedefine/>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5"/>
    <w:autoRedefine/>
    <w:qFormat/>
    <w:rPr>
      <w:rFonts w:ascii="Tahoma" w:hAnsi="Tahoma"/>
      <w:sz w:val="24"/>
      <w:szCs w:val="24"/>
    </w:rPr>
  </w:style>
  <w:style w:type="character" w:customStyle="1" w:styleId="CharChar81">
    <w:name w:val="Char Char81"/>
    <w:autoRedefine/>
    <w:qFormat/>
    <w:rPr>
      <w:rFonts w:ascii="Arial" w:eastAsia="仿宋_GB2312" w:hAnsi="Arial" w:cs="Arial"/>
      <w:b/>
      <w:bCs/>
      <w:kern w:val="2"/>
      <w:sz w:val="36"/>
      <w:szCs w:val="32"/>
      <w:lang w:val="en-US" w:eastAsia="zh-CN" w:bidi="ar-SA"/>
    </w:rPr>
  </w:style>
  <w:style w:type="character" w:customStyle="1" w:styleId="CharChar13">
    <w:name w:val="Char Char13"/>
    <w:autoRedefine/>
    <w:qFormat/>
    <w:rPr>
      <w:rFonts w:ascii="仿宋_GB2312" w:eastAsia="仿宋_GB2312" w:hAnsi="Times New Roman" w:cs="Times New Roman"/>
      <w:sz w:val="32"/>
      <w:szCs w:val="20"/>
    </w:rPr>
  </w:style>
  <w:style w:type="paragraph" w:customStyle="1" w:styleId="CharChar91">
    <w:name w:val="Char Char91"/>
    <w:basedOn w:val="a"/>
    <w:autoRedefine/>
    <w:qFormat/>
    <w:rPr>
      <w:rFonts w:ascii="仿宋_GB2312" w:eastAsia="仿宋_GB2312"/>
      <w:b/>
      <w:sz w:val="32"/>
      <w:szCs w:val="32"/>
    </w:rPr>
  </w:style>
  <w:style w:type="character" w:customStyle="1" w:styleId="CharChar14">
    <w:name w:val="Char Char14"/>
    <w:autoRedefine/>
    <w:qFormat/>
    <w:rPr>
      <w:rFonts w:ascii="Times New Roman" w:eastAsia="宋体" w:hAnsi="Times New Roman" w:cs="Times New Roman"/>
      <w:sz w:val="18"/>
      <w:szCs w:val="20"/>
    </w:rPr>
  </w:style>
  <w:style w:type="character" w:customStyle="1" w:styleId="Char12">
    <w:name w:val="页眉 Char1"/>
    <w:autoRedefine/>
    <w:qFormat/>
    <w:rPr>
      <w:kern w:val="2"/>
      <w:sz w:val="18"/>
    </w:rPr>
  </w:style>
  <w:style w:type="paragraph" w:customStyle="1" w:styleId="CharCharCharCharChar1">
    <w:name w:val="Char Char Char Char Char1"/>
    <w:basedOn w:val="a"/>
    <w:autoRedefine/>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autoRedefine/>
    <w:qFormat/>
    <w:pPr>
      <w:adjustRightInd w:val="0"/>
      <w:spacing w:line="360" w:lineRule="auto"/>
    </w:pPr>
    <w:rPr>
      <w:kern w:val="0"/>
      <w:sz w:val="24"/>
    </w:rPr>
  </w:style>
  <w:style w:type="paragraph" w:customStyle="1" w:styleId="Char110">
    <w:name w:val="Char11"/>
    <w:basedOn w:val="a"/>
    <w:autoRedefine/>
    <w:qFormat/>
    <w:rPr>
      <w:rFonts w:ascii="Tahoma" w:hAnsi="Tahoma"/>
      <w:sz w:val="24"/>
    </w:rPr>
  </w:style>
  <w:style w:type="paragraph" w:customStyle="1" w:styleId="ItemListinTable">
    <w:name w:val="Item List in Table"/>
    <w:autoRedefine/>
    <w:qFormat/>
    <w:pPr>
      <w:numPr>
        <w:numId w:val="1"/>
      </w:numPr>
      <w:spacing w:before="40" w:after="40"/>
      <w:jc w:val="both"/>
    </w:pPr>
    <w:rPr>
      <w:rFonts w:ascii="Arial" w:eastAsia="宋体" w:hAnsi="Arial" w:cs="Arial"/>
      <w:sz w:val="18"/>
      <w:szCs w:val="18"/>
    </w:rPr>
  </w:style>
  <w:style w:type="paragraph" w:customStyle="1" w:styleId="TableTextCharCharCharCharCharChar1">
    <w:name w:val="Table Text Char Char Char Char Char Char1"/>
    <w:autoRedefine/>
    <w:qFormat/>
    <w:pPr>
      <w:snapToGrid w:val="0"/>
      <w:spacing w:before="80" w:after="80"/>
    </w:pPr>
    <w:rPr>
      <w:rFonts w:ascii="Arial" w:eastAsia="宋体" w:hAnsi="Arial" w:cs="Arial"/>
      <w:sz w:val="18"/>
      <w:szCs w:val="21"/>
    </w:rPr>
  </w:style>
  <w:style w:type="character" w:customStyle="1" w:styleId="TableTextCharCharCharCharCharChar1Char">
    <w:name w:val="Table Text Char Char Char Char Char Char1 Char"/>
    <w:autoRedefine/>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5"/>
    <w:autoRedefine/>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autoRedefine/>
    <w:qFormat/>
    <w:pPr>
      <w:adjustRightInd w:val="0"/>
      <w:snapToGrid w:val="0"/>
      <w:spacing w:before="80" w:after="80" w:line="240" w:lineRule="atLeast"/>
      <w:ind w:left="2126"/>
    </w:pPr>
    <w:rPr>
      <w:rFonts w:ascii="Times New Roman" w:eastAsia="宋体" w:hAnsi="Times New Roman" w:cs="Times New Roman"/>
      <w:kern w:val="2"/>
      <w:sz w:val="21"/>
      <w:szCs w:val="21"/>
    </w:rPr>
  </w:style>
  <w:style w:type="paragraph" w:customStyle="1" w:styleId="SubItemList">
    <w:name w:val="Sub Item List"/>
    <w:basedOn w:val="a"/>
    <w:autoRedefine/>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autoRedefine/>
    <w:qFormat/>
    <w:rPr>
      <w:rFonts w:eastAsia="宋体" w:cs="Arial"/>
      <w:kern w:val="2"/>
      <w:sz w:val="21"/>
      <w:szCs w:val="21"/>
      <w:lang w:val="en-US" w:eastAsia="zh-CN" w:bidi="ar-SA"/>
    </w:rPr>
  </w:style>
  <w:style w:type="paragraph" w:customStyle="1" w:styleId="CharCharCharChar1">
    <w:name w:val="Char Char Char Char1"/>
    <w:basedOn w:val="a"/>
    <w:autoRedefine/>
    <w:qFormat/>
    <w:pPr>
      <w:tabs>
        <w:tab w:val="left" w:pos="360"/>
      </w:tabs>
      <w:ind w:firstLineChars="150" w:firstLine="420"/>
    </w:pPr>
    <w:rPr>
      <w:rFonts w:ascii="Arial" w:hAnsi="Arial" w:cs="Arial"/>
      <w:sz w:val="20"/>
    </w:rPr>
  </w:style>
  <w:style w:type="paragraph" w:customStyle="1" w:styleId="affffa">
    <w:name w:val="正文（绿盟科技）"/>
    <w:autoRedefine/>
    <w:qFormat/>
    <w:pPr>
      <w:spacing w:line="300" w:lineRule="auto"/>
    </w:pPr>
    <w:rPr>
      <w:rFonts w:ascii="Arial" w:eastAsia="宋体" w:hAnsi="Arial" w:cs="Times New Roman"/>
      <w:sz w:val="21"/>
      <w:szCs w:val="21"/>
    </w:rPr>
  </w:style>
  <w:style w:type="character" w:customStyle="1" w:styleId="Charf5">
    <w:name w:val="正文（绿盟科技） Char"/>
    <w:autoRedefine/>
    <w:qFormat/>
    <w:rPr>
      <w:rFonts w:ascii="Arial" w:eastAsia="宋体" w:hAnsi="Arial" w:cs="Times New Roman"/>
      <w:sz w:val="21"/>
      <w:szCs w:val="21"/>
      <w:lang w:val="en-US" w:eastAsia="zh-CN" w:bidi="ar-SA"/>
    </w:rPr>
  </w:style>
  <w:style w:type="character" w:customStyle="1" w:styleId="H3Char">
    <w:name w:val="H3 Char"/>
    <w:autoRedefine/>
    <w:qFormat/>
    <w:rPr>
      <w:rFonts w:eastAsia="宋体"/>
      <w:b/>
      <w:kern w:val="2"/>
      <w:sz w:val="21"/>
      <w:lang w:val="en-US" w:eastAsia="zh-CN" w:bidi="ar-SA"/>
    </w:rPr>
  </w:style>
  <w:style w:type="paragraph" w:customStyle="1" w:styleId="1e">
    <w:name w:val="列出段落1"/>
    <w:basedOn w:val="a"/>
    <w:autoRedefine/>
    <w:qFormat/>
    <w:pPr>
      <w:ind w:firstLineChars="200" w:firstLine="420"/>
    </w:pPr>
    <w:rPr>
      <w:sz w:val="21"/>
    </w:rPr>
  </w:style>
  <w:style w:type="paragraph" w:customStyle="1" w:styleId="1f">
    <w:name w:val="批注文字1"/>
    <w:basedOn w:val="a"/>
    <w:autoRedefine/>
    <w:qFormat/>
    <w:pPr>
      <w:jc w:val="left"/>
    </w:pPr>
    <w:rPr>
      <w:sz w:val="21"/>
    </w:rPr>
  </w:style>
  <w:style w:type="paragraph" w:customStyle="1" w:styleId="111">
    <w:name w:val="列出段落11"/>
    <w:basedOn w:val="a"/>
    <w:autoRedefine/>
    <w:qFormat/>
    <w:pPr>
      <w:ind w:firstLineChars="200" w:firstLine="420"/>
    </w:pPr>
    <w:rPr>
      <w:sz w:val="21"/>
    </w:rPr>
  </w:style>
  <w:style w:type="paragraph" w:customStyle="1" w:styleId="CharCharCharCharCharChar1Char1">
    <w:name w:val="Char Char Char Char Char Char1 Char1"/>
    <w:basedOn w:val="a"/>
    <w:autoRedefine/>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1f0">
    <w:name w:val="页眉1"/>
    <w:basedOn w:val="a"/>
    <w:autoRedefine/>
    <w:qFormat/>
    <w:pPr>
      <w:pBdr>
        <w:bottom w:val="single" w:sz="6" w:space="1" w:color="auto"/>
      </w:pBdr>
      <w:tabs>
        <w:tab w:val="center" w:pos="4153"/>
        <w:tab w:val="right" w:pos="8306"/>
      </w:tabs>
      <w:snapToGrid w:val="0"/>
      <w:jc w:val="center"/>
    </w:pPr>
    <w:rPr>
      <w:kern w:val="0"/>
      <w:sz w:val="18"/>
      <w:szCs w:val="18"/>
    </w:rPr>
  </w:style>
  <w:style w:type="paragraph" w:customStyle="1" w:styleId="1f1">
    <w:name w:val="页脚1"/>
    <w:basedOn w:val="a"/>
    <w:autoRedefine/>
    <w:qFormat/>
    <w:pPr>
      <w:tabs>
        <w:tab w:val="center" w:pos="4153"/>
        <w:tab w:val="right" w:pos="8306"/>
      </w:tabs>
      <w:snapToGrid w:val="0"/>
      <w:jc w:val="left"/>
    </w:pPr>
    <w:rPr>
      <w:kern w:val="0"/>
      <w:sz w:val="18"/>
      <w:szCs w:val="18"/>
    </w:rPr>
  </w:style>
  <w:style w:type="paragraph" w:customStyle="1" w:styleId="1f2">
    <w:name w:val="批注框文本1"/>
    <w:basedOn w:val="a"/>
    <w:autoRedefine/>
    <w:qFormat/>
    <w:rPr>
      <w:sz w:val="18"/>
      <w:szCs w:val="18"/>
    </w:rPr>
  </w:style>
  <w:style w:type="paragraph" w:customStyle="1" w:styleId="1f3">
    <w:name w:val="正文缩进1"/>
    <w:basedOn w:val="a"/>
    <w:autoRedefine/>
    <w:qFormat/>
    <w:pPr>
      <w:ind w:firstLine="420"/>
    </w:pPr>
    <w:rPr>
      <w:sz w:val="21"/>
      <w:szCs w:val="21"/>
    </w:rPr>
  </w:style>
  <w:style w:type="paragraph" w:customStyle="1" w:styleId="TOC1">
    <w:name w:val="TOC 标题1"/>
    <w:basedOn w:val="10"/>
    <w:next w:val="a"/>
    <w:autoRedefine/>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autoRedefine/>
    <w:qFormat/>
    <w:rPr>
      <w:rFonts w:eastAsia="仿宋_GB2312"/>
      <w:kern w:val="2"/>
      <w:sz w:val="18"/>
      <w:szCs w:val="18"/>
    </w:rPr>
  </w:style>
  <w:style w:type="character" w:customStyle="1" w:styleId="Char21">
    <w:name w:val="批注框文本 Char2"/>
    <w:autoRedefine/>
    <w:qFormat/>
    <w:rPr>
      <w:rFonts w:eastAsia="仿宋_GB2312"/>
      <w:kern w:val="2"/>
      <w:sz w:val="18"/>
      <w:szCs w:val="18"/>
    </w:rPr>
  </w:style>
  <w:style w:type="character" w:customStyle="1" w:styleId="black14-bord1">
    <w:name w:val="black14-bord1"/>
    <w:autoRedefine/>
    <w:qFormat/>
    <w:rPr>
      <w:b/>
      <w:bCs/>
      <w:color w:val="333333"/>
      <w:sz w:val="21"/>
      <w:szCs w:val="21"/>
    </w:rPr>
  </w:style>
  <w:style w:type="paragraph" w:customStyle="1" w:styleId="2c">
    <w:name w:val="样式 首行缩进:  2 字符"/>
    <w:basedOn w:val="a"/>
    <w:autoRedefine/>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autoRedefine/>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autoRedefine/>
    <w:qFormat/>
    <w:pPr>
      <w:widowControl/>
      <w:spacing w:line="360" w:lineRule="atLeast"/>
    </w:pPr>
    <w:rPr>
      <w:rFonts w:ascii="宋体" w:hAnsi="宋体" w:cs="宋体"/>
      <w:kern w:val="0"/>
      <w:sz w:val="24"/>
      <w:szCs w:val="24"/>
    </w:rPr>
  </w:style>
  <w:style w:type="character" w:customStyle="1" w:styleId="ca-01">
    <w:name w:val="ca-01"/>
    <w:autoRedefine/>
    <w:qFormat/>
    <w:rPr>
      <w:rFonts w:ascii="宋体" w:eastAsia="宋体" w:hAnsi="宋体" w:hint="eastAsia"/>
      <w:b/>
      <w:bCs/>
      <w:spacing w:val="-20"/>
      <w:sz w:val="21"/>
      <w:szCs w:val="21"/>
    </w:rPr>
  </w:style>
  <w:style w:type="character" w:customStyle="1" w:styleId="ca-11">
    <w:name w:val="ca-11"/>
    <w:autoRedefine/>
    <w:qFormat/>
    <w:rPr>
      <w:rFonts w:ascii="Times New Roman" w:hAnsi="Times New Roman" w:cs="Times New Roman" w:hint="default"/>
      <w:b/>
      <w:bCs/>
      <w:spacing w:val="-20"/>
      <w:sz w:val="21"/>
      <w:szCs w:val="21"/>
    </w:rPr>
  </w:style>
  <w:style w:type="character" w:customStyle="1" w:styleId="ca-21">
    <w:name w:val="ca-21"/>
    <w:autoRedefine/>
    <w:qFormat/>
    <w:rPr>
      <w:rFonts w:ascii="Times New Roman" w:hAnsi="Times New Roman" w:cs="Times New Roman" w:hint="default"/>
      <w:sz w:val="21"/>
      <w:szCs w:val="21"/>
    </w:rPr>
  </w:style>
  <w:style w:type="character" w:customStyle="1" w:styleId="ca-31">
    <w:name w:val="ca-31"/>
    <w:autoRedefine/>
    <w:qFormat/>
    <w:rPr>
      <w:rFonts w:ascii="宋体" w:eastAsia="宋体" w:hAnsi="宋体" w:hint="eastAsia"/>
      <w:sz w:val="21"/>
      <w:szCs w:val="21"/>
    </w:rPr>
  </w:style>
  <w:style w:type="paragraph" w:customStyle="1" w:styleId="text1">
    <w:name w:val="text1"/>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autoRedefine/>
    <w:qFormat/>
    <w:rPr>
      <w:rFonts w:ascii="Tahoma" w:hAnsi="Tahoma" w:cs="仿宋_GB2312"/>
      <w:sz w:val="24"/>
      <w:szCs w:val="28"/>
    </w:rPr>
  </w:style>
  <w:style w:type="character" w:customStyle="1" w:styleId="style51">
    <w:name w:val="style51"/>
    <w:autoRedefine/>
    <w:qFormat/>
    <w:rPr>
      <w:color w:val="FF0000"/>
      <w:sz w:val="20"/>
      <w:szCs w:val="20"/>
    </w:rPr>
  </w:style>
  <w:style w:type="character" w:customStyle="1" w:styleId="CharChar25">
    <w:name w:val="Char Char25"/>
    <w:autoRedefine/>
    <w:qFormat/>
    <w:rPr>
      <w:rFonts w:ascii="宋体" w:eastAsia="宋体" w:hAnsi="宋体"/>
      <w:kern w:val="2"/>
      <w:sz w:val="28"/>
      <w:lang w:val="en-US" w:eastAsia="zh-CN" w:bidi="ar-SA"/>
    </w:rPr>
  </w:style>
  <w:style w:type="character" w:customStyle="1" w:styleId="CharChar26">
    <w:name w:val="Char Char26"/>
    <w:autoRedefine/>
    <w:qFormat/>
    <w:rPr>
      <w:rFonts w:eastAsia="黑体"/>
      <w:kern w:val="2"/>
      <w:sz w:val="44"/>
      <w:lang w:val="en-US" w:eastAsia="zh-CN" w:bidi="ar-SA"/>
    </w:rPr>
  </w:style>
  <w:style w:type="character" w:customStyle="1" w:styleId="CharChar24">
    <w:name w:val="Char Char24"/>
    <w:autoRedefine/>
    <w:qFormat/>
    <w:rPr>
      <w:rFonts w:eastAsia="宋体"/>
      <w:b/>
      <w:kern w:val="2"/>
      <w:sz w:val="44"/>
      <w:lang w:val="en-US" w:eastAsia="zh-CN" w:bidi="ar-SA"/>
    </w:rPr>
  </w:style>
  <w:style w:type="character" w:customStyle="1" w:styleId="CharChar23">
    <w:name w:val="Char Char23"/>
    <w:autoRedefine/>
    <w:qFormat/>
    <w:rPr>
      <w:rFonts w:ascii="Arial" w:eastAsia="黑体" w:hAnsi="Arial"/>
      <w:b/>
      <w:kern w:val="2"/>
      <w:sz w:val="28"/>
      <w:lang w:val="en-US" w:eastAsia="zh-CN" w:bidi="ar-SA"/>
    </w:rPr>
  </w:style>
  <w:style w:type="character" w:customStyle="1" w:styleId="CharChar22">
    <w:name w:val="Char Char22"/>
    <w:autoRedefine/>
    <w:qFormat/>
    <w:rPr>
      <w:rFonts w:eastAsia="宋体"/>
      <w:b/>
      <w:kern w:val="2"/>
      <w:sz w:val="28"/>
      <w:lang w:val="en-US" w:eastAsia="zh-CN" w:bidi="ar-SA"/>
    </w:rPr>
  </w:style>
  <w:style w:type="character" w:customStyle="1" w:styleId="CharChar21">
    <w:name w:val="Char Char21"/>
    <w:autoRedefine/>
    <w:qFormat/>
    <w:rPr>
      <w:rFonts w:ascii="Arial" w:eastAsia="黑体" w:hAnsi="Arial"/>
      <w:b/>
      <w:kern w:val="2"/>
      <w:sz w:val="24"/>
      <w:lang w:val="en-US" w:eastAsia="zh-CN" w:bidi="ar-SA"/>
    </w:rPr>
  </w:style>
  <w:style w:type="character" w:customStyle="1" w:styleId="CharChar200">
    <w:name w:val="Char Char20"/>
    <w:autoRedefine/>
    <w:qFormat/>
    <w:rPr>
      <w:rFonts w:ascii="Arial" w:eastAsia="黑体" w:hAnsi="Arial"/>
      <w:b/>
      <w:kern w:val="2"/>
      <w:sz w:val="24"/>
      <w:lang w:val="en-US" w:eastAsia="zh-CN" w:bidi="ar-SA"/>
    </w:rPr>
  </w:style>
  <w:style w:type="character" w:customStyle="1" w:styleId="CharChar19">
    <w:name w:val="Char Char19"/>
    <w:autoRedefine/>
    <w:qFormat/>
    <w:rPr>
      <w:rFonts w:ascii="Arial" w:eastAsia="黑体" w:hAnsi="Arial"/>
      <w:b/>
      <w:kern w:val="2"/>
      <w:sz w:val="24"/>
      <w:lang w:val="en-US" w:eastAsia="zh-CN" w:bidi="ar-SA"/>
    </w:rPr>
  </w:style>
  <w:style w:type="character" w:customStyle="1" w:styleId="CharChar18">
    <w:name w:val="Char Char18"/>
    <w:autoRedefine/>
    <w:qFormat/>
    <w:rPr>
      <w:rFonts w:ascii="Arial" w:eastAsia="黑体" w:hAnsi="Arial"/>
      <w:b/>
      <w:kern w:val="2"/>
      <w:sz w:val="24"/>
      <w:lang w:val="en-US" w:eastAsia="zh-CN" w:bidi="ar-SA"/>
    </w:rPr>
  </w:style>
  <w:style w:type="character" w:customStyle="1" w:styleId="BodyTextChar">
    <w:name w:val="Body Text Char"/>
    <w:autoRedefine/>
    <w:qFormat/>
    <w:rPr>
      <w:rFonts w:ascii="仿宋_GB2312" w:eastAsia="仿宋_GB2312"/>
      <w:kern w:val="2"/>
      <w:sz w:val="32"/>
    </w:rPr>
  </w:style>
  <w:style w:type="character" w:customStyle="1" w:styleId="CharChar17">
    <w:name w:val="Char Char17"/>
    <w:autoRedefine/>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autoRedefine/>
    <w:qFormat/>
    <w:rPr>
      <w:rFonts w:ascii="Arial" w:eastAsia="宋体" w:hAnsi="Arial"/>
      <w:b/>
      <w:smallCaps/>
      <w:kern w:val="28"/>
      <w:sz w:val="36"/>
      <w:lang w:val="en-US" w:eastAsia="en-US"/>
    </w:rPr>
  </w:style>
  <w:style w:type="character" w:customStyle="1" w:styleId="CommentSubjectChar">
    <w:name w:val="Comment Subject Char"/>
    <w:autoRedefine/>
    <w:qFormat/>
    <w:rPr>
      <w:rFonts w:eastAsia="宋体"/>
      <w:b/>
      <w:kern w:val="2"/>
      <w:sz w:val="21"/>
      <w:lang w:val="en-US" w:eastAsia="zh-CN"/>
    </w:rPr>
  </w:style>
  <w:style w:type="character" w:customStyle="1" w:styleId="FooterChara80a914f-3936-4213-8fa7-3159e7dec4b9">
    <w:name w:val="Footer Char_a80a914f-3936-4213-8fa7-3159e7dec4b9"/>
    <w:autoRedefine/>
    <w:qFormat/>
    <w:rPr>
      <w:rFonts w:eastAsia="宋体"/>
      <w:kern w:val="2"/>
      <w:sz w:val="18"/>
      <w:lang w:val="en-US" w:eastAsia="zh-CN"/>
    </w:rPr>
  </w:style>
  <w:style w:type="character" w:customStyle="1" w:styleId="HeaderChar3849b9c4-2961-4b36-a3b9-89344370e171">
    <w:name w:val="Header Char_3849b9c4-2961-4b36-a3b9-89344370e171"/>
    <w:autoRedefine/>
    <w:qFormat/>
    <w:rPr>
      <w:rFonts w:eastAsia="宋体"/>
      <w:kern w:val="2"/>
      <w:sz w:val="18"/>
      <w:lang w:val="en-US" w:eastAsia="zh-CN"/>
    </w:rPr>
  </w:style>
  <w:style w:type="paragraph" w:customStyle="1" w:styleId="2110">
    <w:name w:val="正文文本缩进 211"/>
    <w:basedOn w:val="a"/>
    <w:autoRedefine/>
    <w:qFormat/>
    <w:pPr>
      <w:adjustRightInd w:val="0"/>
      <w:spacing w:before="120"/>
      <w:ind w:firstLine="420"/>
      <w:textAlignment w:val="baseline"/>
    </w:pPr>
    <w:rPr>
      <w:sz w:val="24"/>
    </w:rPr>
  </w:style>
  <w:style w:type="paragraph" w:customStyle="1" w:styleId="CharChar111">
    <w:name w:val="Char Char111"/>
    <w:basedOn w:val="a"/>
    <w:autoRedefine/>
    <w:qFormat/>
    <w:pPr>
      <w:widowControl/>
      <w:spacing w:after="160" w:line="240" w:lineRule="exact"/>
      <w:jc w:val="left"/>
    </w:pPr>
    <w:rPr>
      <w:rFonts w:ascii="Verdana" w:hAnsi="Verdana"/>
      <w:kern w:val="0"/>
      <w:sz w:val="20"/>
      <w:lang w:eastAsia="en-US"/>
    </w:rPr>
  </w:style>
  <w:style w:type="paragraph" w:customStyle="1" w:styleId="CharCharChar1">
    <w:name w:val="Char Char Char1"/>
    <w:basedOn w:val="a"/>
    <w:autoRedefine/>
    <w:qFormat/>
    <w:rPr>
      <w:rFonts w:ascii="Tahoma" w:hAnsi="Tahoma"/>
      <w:sz w:val="24"/>
    </w:rPr>
  </w:style>
  <w:style w:type="paragraph" w:customStyle="1" w:styleId="affffb">
    <w:name w:val="È¡ÀÊ¡ÎÄ¡À¾"/>
    <w:basedOn w:val="a"/>
    <w:autoRedefine/>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autoRedefine/>
    <w:qFormat/>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autoRedefine/>
    <w:qFormat/>
    <w:pPr>
      <w:widowControl/>
      <w:spacing w:after="160" w:line="240" w:lineRule="exact"/>
      <w:jc w:val="left"/>
    </w:pPr>
    <w:rPr>
      <w:rFonts w:ascii="Verdana" w:hAnsi="Verdana"/>
      <w:kern w:val="0"/>
      <w:sz w:val="20"/>
      <w:lang w:eastAsia="en-US"/>
    </w:rPr>
  </w:style>
  <w:style w:type="paragraph" w:customStyle="1" w:styleId="2111">
    <w:name w:val="正文文本 211"/>
    <w:basedOn w:val="a"/>
    <w:autoRedefine/>
    <w:qFormat/>
    <w:pPr>
      <w:adjustRightInd w:val="0"/>
      <w:spacing w:before="120" w:line="360" w:lineRule="auto"/>
      <w:ind w:firstLine="480"/>
      <w:textAlignment w:val="baseline"/>
    </w:pPr>
    <w:rPr>
      <w:sz w:val="24"/>
    </w:rPr>
  </w:style>
  <w:style w:type="paragraph" w:customStyle="1" w:styleId="Char22">
    <w:name w:val="Char2"/>
    <w:basedOn w:val="a"/>
    <w:autoRedefine/>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autoRedefine/>
    <w:qFormat/>
    <w:rPr>
      <w:rFonts w:ascii="Tahoma" w:hAnsi="Tahoma"/>
      <w:sz w:val="24"/>
      <w:szCs w:val="24"/>
    </w:rPr>
  </w:style>
  <w:style w:type="paragraph" w:customStyle="1" w:styleId="CharCharCharCharCharCharChar1">
    <w:name w:val="Char Char Char Char Char Char Char1"/>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autoRedefine/>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autoRedefine/>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autoRedefine/>
    <w:qFormat/>
    <w:pPr>
      <w:numPr>
        <w:numId w:val="6"/>
      </w:numPr>
      <w:ind w:firstLineChars="0" w:firstLine="0"/>
    </w:pPr>
  </w:style>
  <w:style w:type="paragraph" w:customStyle="1" w:styleId="0110">
    <w:name w:val="(0110)正文"/>
    <w:basedOn w:val="a"/>
    <w:autoRedefine/>
    <w:qFormat/>
    <w:pPr>
      <w:spacing w:line="360" w:lineRule="exact"/>
      <w:ind w:firstLineChars="200" w:firstLine="200"/>
    </w:pPr>
    <w:rPr>
      <w:rFonts w:ascii="宋体" w:hAnsi="Calibri"/>
      <w:sz w:val="21"/>
      <w:szCs w:val="22"/>
    </w:rPr>
  </w:style>
  <w:style w:type="paragraph" w:customStyle="1" w:styleId="05101">
    <w:name w:val="(0510)列表项目编号1)"/>
    <w:basedOn w:val="0110"/>
    <w:autoRedefine/>
    <w:qFormat/>
    <w:pPr>
      <w:numPr>
        <w:numId w:val="7"/>
      </w:numPr>
      <w:ind w:firstLineChars="0" w:firstLine="0"/>
    </w:pPr>
  </w:style>
  <w:style w:type="paragraph" w:customStyle="1" w:styleId="05201">
    <w:name w:val="(0520)列表项目编号(1)"/>
    <w:basedOn w:val="0110"/>
    <w:autoRedefine/>
    <w:qFormat/>
    <w:pPr>
      <w:numPr>
        <w:numId w:val="8"/>
      </w:numPr>
      <w:ind w:left="0" w:firstLine="420"/>
    </w:pPr>
  </w:style>
  <w:style w:type="paragraph" w:customStyle="1" w:styleId="1f4">
    <w:name w:val="无间隔1"/>
    <w:autoRedefine/>
    <w:qFormat/>
    <w:pPr>
      <w:widowControl w:val="0"/>
      <w:jc w:val="both"/>
    </w:pPr>
    <w:rPr>
      <w:rFonts w:ascii="Calibri" w:eastAsia="宋体" w:hAnsi="Calibri" w:cs="Times New Roman"/>
      <w:kern w:val="2"/>
      <w:sz w:val="21"/>
      <w:szCs w:val="22"/>
    </w:rPr>
  </w:style>
  <w:style w:type="paragraph" w:customStyle="1" w:styleId="0020">
    <w:name w:val="(0020)二级标题"/>
    <w:basedOn w:val="af3"/>
    <w:autoRedefine/>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autoRedefine/>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autoRedefine/>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0"/>
    <w:autoRedefine/>
    <w:qFormat/>
  </w:style>
  <w:style w:type="paragraph" w:customStyle="1" w:styleId="2d">
    <w:name w:val="样式 正文缩进 + 首行缩进:  2 字符"/>
    <w:basedOn w:val="a3"/>
    <w:autoRedefine/>
    <w:qFormat/>
    <w:pPr>
      <w:widowControl/>
      <w:adjustRightInd/>
      <w:snapToGrid/>
      <w:ind w:firstLineChars="200" w:firstLine="200"/>
      <w:jc w:val="left"/>
    </w:pPr>
    <w:rPr>
      <w:rFonts w:cs="宋体"/>
      <w:kern w:val="0"/>
    </w:rPr>
  </w:style>
  <w:style w:type="paragraph" w:customStyle="1" w:styleId="2e">
    <w:name w:val="列出段落2"/>
    <w:basedOn w:val="a"/>
    <w:autoRedefine/>
    <w:uiPriority w:val="34"/>
    <w:qFormat/>
    <w:pPr>
      <w:ind w:firstLineChars="200" w:firstLine="420"/>
    </w:pPr>
    <w:rPr>
      <w:rFonts w:ascii="楷体_GB2312" w:hAnsi="楷体_GB2312"/>
    </w:rPr>
  </w:style>
  <w:style w:type="character" w:customStyle="1" w:styleId="-1Char">
    <w:name w:val="彩色列表 - 强调文字颜色 1 Char"/>
    <w:autoRedefine/>
    <w:uiPriority w:val="34"/>
    <w:qFormat/>
    <w:rPr>
      <w:rFonts w:ascii="Calibri" w:hAnsi="Calibri" w:cs="Calibri"/>
      <w:kern w:val="1"/>
      <w:sz w:val="21"/>
      <w:szCs w:val="22"/>
    </w:rPr>
  </w:style>
  <w:style w:type="paragraph" w:customStyle="1" w:styleId="39">
    <w:name w:val="列出段落3"/>
    <w:basedOn w:val="a"/>
    <w:autoRedefine/>
    <w:uiPriority w:val="34"/>
    <w:qFormat/>
    <w:pPr>
      <w:ind w:firstLineChars="200" w:firstLine="420"/>
    </w:pPr>
  </w:style>
  <w:style w:type="paragraph" w:styleId="affffc">
    <w:name w:val="List Paragraph"/>
    <w:basedOn w:val="a"/>
    <w:autoRedefine/>
    <w:uiPriority w:val="34"/>
    <w:qFormat/>
    <w:pPr>
      <w:ind w:left="720"/>
      <w:contextualSpacing/>
    </w:pPr>
  </w:style>
  <w:style w:type="table" w:customStyle="1" w:styleId="1f5">
    <w:name w:val="网格型1"/>
    <w:basedOn w:val="a1"/>
    <w:autoRedefine/>
    <w:qFormat/>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图"/>
    <w:basedOn w:val="a"/>
    <w:next w:val="a"/>
    <w:autoRedefine/>
    <w:qFormat/>
    <w:pPr>
      <w:spacing w:line="360" w:lineRule="auto"/>
      <w:ind w:leftChars="-600" w:left="-600" w:rightChars="-600" w:right="-600"/>
      <w:jc w:val="center"/>
    </w:pPr>
    <w:rPr>
      <w:rFonts w:eastAsia="黑体"/>
      <w:b/>
      <w:szCs w:val="21"/>
    </w:rPr>
  </w:style>
  <w:style w:type="paragraph" w:customStyle="1" w:styleId="affffe">
    <w:name w:val="缩进"/>
    <w:basedOn w:val="a"/>
    <w:autoRedefine/>
    <w:qFormat/>
    <w:pPr>
      <w:spacing w:line="360" w:lineRule="auto"/>
      <w:ind w:firstLineChars="200" w:firstLine="200"/>
      <w:jc w:val="left"/>
    </w:pPr>
    <w:rPr>
      <w:sz w:val="24"/>
      <w:szCs w:val="21"/>
    </w:rPr>
  </w:style>
  <w:style w:type="character" w:customStyle="1" w:styleId="r-time">
    <w:name w:val="r-time"/>
    <w:basedOn w:val="a0"/>
    <w:autoRedefine/>
    <w:qFormat/>
    <w:rPr>
      <w:color w:val="B30000"/>
    </w:rPr>
  </w:style>
  <w:style w:type="character" w:customStyle="1" w:styleId="r-text">
    <w:name w:val="r-text"/>
    <w:basedOn w:val="a0"/>
    <w:autoRedefine/>
    <w:qFormat/>
    <w:rPr>
      <w:color w:val="00349B"/>
    </w:rPr>
  </w:style>
  <w:style w:type="paragraph" w:customStyle="1" w:styleId="afffff">
    <w:name w:val="表格"/>
    <w:basedOn w:val="a"/>
    <w:autoRedefine/>
    <w:qFormat/>
    <w:pPr>
      <w:jc w:val="left"/>
    </w:pPr>
    <w:rPr>
      <w:rFonts w:ascii="宋体" w:hAnsi="宋体" w:cs="宋体"/>
      <w:kern w:val="0"/>
      <w:szCs w:val="24"/>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8"/>
    </w:rPr>
  </w:style>
  <w:style w:type="paragraph" w:styleId="10">
    <w:name w:val="heading 1"/>
    <w:basedOn w:val="a"/>
    <w:next w:val="a"/>
    <w:link w:val="1Char"/>
    <w:autoRedefine/>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autoRedefine/>
    <w:qFormat/>
    <w:pPr>
      <w:keepNext/>
      <w:keepLines/>
      <w:adjustRightInd w:val="0"/>
      <w:snapToGrid w:val="0"/>
      <w:spacing w:line="360" w:lineRule="auto"/>
      <w:outlineLvl w:val="1"/>
    </w:pPr>
    <w:rPr>
      <w:rFonts w:ascii="宋体" w:hAnsi="宋体"/>
    </w:rPr>
  </w:style>
  <w:style w:type="paragraph" w:styleId="3">
    <w:name w:val="heading 3"/>
    <w:basedOn w:val="a"/>
    <w:next w:val="a"/>
    <w:link w:val="3Char"/>
    <w:autoRedefine/>
    <w:qFormat/>
    <w:pPr>
      <w:keepNext/>
      <w:keepLines/>
      <w:spacing w:before="260" w:after="260" w:line="415" w:lineRule="auto"/>
      <w:jc w:val="center"/>
      <w:outlineLvl w:val="2"/>
    </w:pPr>
    <w:rPr>
      <w:b/>
      <w:sz w:val="44"/>
    </w:rPr>
  </w:style>
  <w:style w:type="paragraph" w:styleId="4">
    <w:name w:val="heading 4"/>
    <w:basedOn w:val="a"/>
    <w:next w:val="a"/>
    <w:link w:val="4Char"/>
    <w:autoRedefine/>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autoRedefine/>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autoRedefine/>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autoRedefine/>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autoRedefine/>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autoRedefine/>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autoRedefine/>
    <w:qFormat/>
    <w:pPr>
      <w:adjustRightInd w:val="0"/>
      <w:snapToGrid w:val="0"/>
      <w:spacing w:line="360" w:lineRule="auto"/>
      <w:ind w:leftChars="400" w:left="100" w:hangingChars="200" w:hanging="200"/>
    </w:pPr>
    <w:rPr>
      <w:sz w:val="24"/>
    </w:rPr>
  </w:style>
  <w:style w:type="paragraph" w:styleId="70">
    <w:name w:val="toc 7"/>
    <w:basedOn w:val="a"/>
    <w:next w:val="a"/>
    <w:autoRedefine/>
    <w:qFormat/>
    <w:pPr>
      <w:ind w:leftChars="1200" w:left="2520"/>
    </w:pPr>
  </w:style>
  <w:style w:type="paragraph" w:styleId="20">
    <w:name w:val="List Number 2"/>
    <w:basedOn w:val="a"/>
    <w:autoRedefine/>
    <w:qFormat/>
    <w:pPr>
      <w:tabs>
        <w:tab w:val="left" w:pos="780"/>
      </w:tabs>
      <w:spacing w:line="360" w:lineRule="auto"/>
      <w:ind w:left="780" w:hanging="360"/>
    </w:pPr>
    <w:rPr>
      <w:sz w:val="24"/>
    </w:rPr>
  </w:style>
  <w:style w:type="paragraph" w:styleId="40">
    <w:name w:val="List Bullet 4"/>
    <w:basedOn w:val="a"/>
    <w:autoRedefine/>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3">
    <w:name w:val="Normal Indent"/>
    <w:basedOn w:val="a"/>
    <w:autoRedefine/>
    <w:qFormat/>
    <w:pPr>
      <w:adjustRightInd w:val="0"/>
      <w:snapToGrid w:val="0"/>
      <w:spacing w:line="360" w:lineRule="auto"/>
      <w:ind w:firstLine="420"/>
    </w:pPr>
    <w:rPr>
      <w:sz w:val="24"/>
    </w:rPr>
  </w:style>
  <w:style w:type="paragraph" w:styleId="a4">
    <w:name w:val="caption"/>
    <w:basedOn w:val="a"/>
    <w:next w:val="a"/>
    <w:autoRedefine/>
    <w:qFormat/>
    <w:pPr>
      <w:widowControl/>
      <w:tabs>
        <w:tab w:val="left" w:pos="1134"/>
      </w:tabs>
      <w:adjustRightInd w:val="0"/>
      <w:snapToGrid w:val="0"/>
      <w:spacing w:line="280" w:lineRule="atLeast"/>
      <w:jc w:val="left"/>
    </w:pPr>
    <w:rPr>
      <w:rFonts w:eastAsia="PMingLiU"/>
      <w:b/>
      <w:kern w:val="0"/>
      <w:sz w:val="24"/>
      <w:lang w:eastAsia="zh-TW"/>
    </w:rPr>
  </w:style>
  <w:style w:type="paragraph" w:styleId="a5">
    <w:name w:val="Document Map"/>
    <w:basedOn w:val="a"/>
    <w:link w:val="Char"/>
    <w:autoRedefine/>
    <w:qFormat/>
    <w:pPr>
      <w:shd w:val="clear" w:color="auto" w:fill="000080"/>
    </w:pPr>
  </w:style>
  <w:style w:type="paragraph" w:styleId="a6">
    <w:name w:val="toa heading"/>
    <w:basedOn w:val="a"/>
    <w:next w:val="a"/>
    <w:autoRedefine/>
    <w:qFormat/>
    <w:pPr>
      <w:spacing w:before="120"/>
    </w:pPr>
    <w:rPr>
      <w:rFonts w:ascii="Arial" w:hAnsi="Arial"/>
      <w:sz w:val="24"/>
    </w:rPr>
  </w:style>
  <w:style w:type="paragraph" w:styleId="a7">
    <w:name w:val="annotation text"/>
    <w:basedOn w:val="a"/>
    <w:link w:val="Char0"/>
    <w:autoRedefine/>
    <w:qFormat/>
    <w:pPr>
      <w:jc w:val="left"/>
    </w:pPr>
  </w:style>
  <w:style w:type="paragraph" w:styleId="31">
    <w:name w:val="Body Text 3"/>
    <w:basedOn w:val="a"/>
    <w:link w:val="3Char0"/>
    <w:autoRedefine/>
    <w:qFormat/>
    <w:pPr>
      <w:adjustRightInd w:val="0"/>
      <w:snapToGrid w:val="0"/>
      <w:spacing w:after="120" w:line="360" w:lineRule="auto"/>
    </w:pPr>
    <w:rPr>
      <w:sz w:val="16"/>
    </w:rPr>
  </w:style>
  <w:style w:type="paragraph" w:styleId="32">
    <w:name w:val="List Bullet 3"/>
    <w:basedOn w:val="a"/>
    <w:autoRedefine/>
    <w:qFormat/>
    <w:pPr>
      <w:tabs>
        <w:tab w:val="left" w:pos="1200"/>
      </w:tabs>
      <w:adjustRightInd w:val="0"/>
      <w:snapToGrid w:val="0"/>
      <w:spacing w:line="360" w:lineRule="auto"/>
      <w:ind w:left="1200" w:hanging="360"/>
    </w:pPr>
    <w:rPr>
      <w:sz w:val="24"/>
    </w:rPr>
  </w:style>
  <w:style w:type="paragraph" w:styleId="a8">
    <w:name w:val="Body Text"/>
    <w:basedOn w:val="a"/>
    <w:next w:val="11"/>
    <w:link w:val="Char1"/>
    <w:autoRedefine/>
    <w:qFormat/>
    <w:rPr>
      <w:rFonts w:ascii="仿宋_GB2312" w:eastAsia="仿宋_GB2312"/>
      <w:sz w:val="32"/>
    </w:rPr>
  </w:style>
  <w:style w:type="paragraph" w:customStyle="1" w:styleId="11">
    <w:name w:val="引用1"/>
    <w:next w:val="a"/>
    <w:autoRedefine/>
    <w:qFormat/>
    <w:pPr>
      <w:wordWrap w:val="0"/>
      <w:spacing w:before="200" w:after="160"/>
      <w:ind w:left="864" w:right="864"/>
      <w:jc w:val="center"/>
    </w:pPr>
    <w:rPr>
      <w:rFonts w:ascii="Times New Roman" w:eastAsia="宋体" w:hAnsi="Times New Roman" w:cs="Times New Roman"/>
      <w:i/>
      <w:sz w:val="21"/>
    </w:rPr>
  </w:style>
  <w:style w:type="paragraph" w:styleId="a9">
    <w:name w:val="Body Text Indent"/>
    <w:basedOn w:val="a"/>
    <w:link w:val="Char2"/>
    <w:autoRedefine/>
    <w:qFormat/>
    <w:pPr>
      <w:spacing w:after="120"/>
      <w:ind w:leftChars="200" w:left="420"/>
    </w:pPr>
  </w:style>
  <w:style w:type="paragraph" w:styleId="33">
    <w:name w:val="List Number 3"/>
    <w:basedOn w:val="a"/>
    <w:autoRedefine/>
    <w:qFormat/>
    <w:pPr>
      <w:tabs>
        <w:tab w:val="left" w:pos="2120"/>
      </w:tabs>
      <w:adjustRightInd w:val="0"/>
      <w:snapToGrid w:val="0"/>
      <w:spacing w:line="360" w:lineRule="auto"/>
      <w:ind w:left="2120" w:hanging="720"/>
    </w:pPr>
    <w:rPr>
      <w:sz w:val="24"/>
    </w:rPr>
  </w:style>
  <w:style w:type="paragraph" w:styleId="21">
    <w:name w:val="List 2"/>
    <w:basedOn w:val="a"/>
    <w:autoRedefine/>
    <w:qFormat/>
    <w:pPr>
      <w:adjustRightInd w:val="0"/>
      <w:snapToGrid w:val="0"/>
      <w:spacing w:line="360" w:lineRule="auto"/>
      <w:ind w:leftChars="200" w:left="100" w:hangingChars="200" w:hanging="200"/>
    </w:pPr>
    <w:rPr>
      <w:sz w:val="24"/>
    </w:rPr>
  </w:style>
  <w:style w:type="paragraph" w:styleId="aa">
    <w:name w:val="List Continue"/>
    <w:basedOn w:val="a"/>
    <w:autoRedefine/>
    <w:qFormat/>
    <w:pPr>
      <w:adjustRightInd w:val="0"/>
      <w:snapToGrid w:val="0"/>
      <w:spacing w:after="120" w:line="360" w:lineRule="auto"/>
      <w:ind w:leftChars="200" w:left="420"/>
    </w:pPr>
    <w:rPr>
      <w:sz w:val="24"/>
    </w:rPr>
  </w:style>
  <w:style w:type="paragraph" w:styleId="22">
    <w:name w:val="List Bullet 2"/>
    <w:basedOn w:val="a"/>
    <w:autoRedefine/>
    <w:qFormat/>
    <w:pPr>
      <w:tabs>
        <w:tab w:val="left" w:pos="780"/>
      </w:tabs>
      <w:adjustRightInd w:val="0"/>
      <w:snapToGrid w:val="0"/>
      <w:spacing w:line="360" w:lineRule="auto"/>
      <w:ind w:left="780" w:hanging="360"/>
    </w:pPr>
    <w:rPr>
      <w:sz w:val="24"/>
    </w:rPr>
  </w:style>
  <w:style w:type="paragraph" w:styleId="50">
    <w:name w:val="toc 5"/>
    <w:basedOn w:val="a"/>
    <w:next w:val="a"/>
    <w:autoRedefine/>
    <w:qFormat/>
    <w:pPr>
      <w:ind w:leftChars="800" w:left="1680"/>
    </w:pPr>
  </w:style>
  <w:style w:type="paragraph" w:styleId="34">
    <w:name w:val="toc 3"/>
    <w:basedOn w:val="a"/>
    <w:next w:val="a"/>
    <w:autoRedefine/>
    <w:qFormat/>
    <w:pPr>
      <w:ind w:leftChars="400" w:left="840"/>
    </w:pPr>
  </w:style>
  <w:style w:type="paragraph" w:styleId="ab">
    <w:name w:val="Plain Text"/>
    <w:basedOn w:val="a"/>
    <w:link w:val="Char3"/>
    <w:autoRedefine/>
    <w:qFormat/>
    <w:pPr>
      <w:adjustRightInd w:val="0"/>
      <w:snapToGrid w:val="0"/>
      <w:spacing w:line="360" w:lineRule="auto"/>
    </w:pPr>
    <w:rPr>
      <w:rFonts w:ascii="宋体" w:hAnsi="Courier New"/>
      <w:sz w:val="21"/>
    </w:rPr>
  </w:style>
  <w:style w:type="paragraph" w:styleId="80">
    <w:name w:val="toc 8"/>
    <w:basedOn w:val="a"/>
    <w:next w:val="a"/>
    <w:autoRedefine/>
    <w:qFormat/>
    <w:pPr>
      <w:ind w:leftChars="1400" w:left="2940"/>
    </w:pPr>
  </w:style>
  <w:style w:type="paragraph" w:styleId="ac">
    <w:name w:val="Date"/>
    <w:basedOn w:val="a"/>
    <w:next w:val="a"/>
    <w:link w:val="Char4"/>
    <w:autoRedefine/>
    <w:qFormat/>
  </w:style>
  <w:style w:type="paragraph" w:styleId="23">
    <w:name w:val="Body Text Indent 2"/>
    <w:basedOn w:val="a"/>
    <w:link w:val="2Char0"/>
    <w:autoRedefine/>
    <w:qFormat/>
    <w:pPr>
      <w:snapToGrid w:val="0"/>
      <w:spacing w:line="440" w:lineRule="atLeast"/>
      <w:ind w:firstLine="570"/>
    </w:pPr>
    <w:rPr>
      <w:rFonts w:ascii="宋体"/>
    </w:rPr>
  </w:style>
  <w:style w:type="paragraph" w:styleId="ad">
    <w:name w:val="Balloon Text"/>
    <w:basedOn w:val="a"/>
    <w:link w:val="Char5"/>
    <w:autoRedefine/>
    <w:qFormat/>
    <w:rPr>
      <w:sz w:val="18"/>
    </w:rPr>
  </w:style>
  <w:style w:type="paragraph" w:styleId="ae">
    <w:name w:val="footer"/>
    <w:basedOn w:val="a"/>
    <w:link w:val="Char6"/>
    <w:autoRedefine/>
    <w:qFormat/>
    <w:pPr>
      <w:tabs>
        <w:tab w:val="center" w:pos="4153"/>
        <w:tab w:val="right" w:pos="8306"/>
      </w:tabs>
      <w:snapToGrid w:val="0"/>
      <w:jc w:val="left"/>
    </w:pPr>
    <w:rPr>
      <w:sz w:val="18"/>
      <w:szCs w:val="18"/>
    </w:rPr>
  </w:style>
  <w:style w:type="paragraph" w:styleId="af">
    <w:name w:val="header"/>
    <w:basedOn w:val="a"/>
    <w:link w:val="Char7"/>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autoRedefine/>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autoRedefine/>
    <w:qFormat/>
    <w:pPr>
      <w:adjustRightInd w:val="0"/>
      <w:snapToGrid w:val="0"/>
      <w:spacing w:after="120" w:line="360" w:lineRule="auto"/>
      <w:ind w:leftChars="800" w:left="1680"/>
    </w:pPr>
    <w:rPr>
      <w:sz w:val="24"/>
    </w:rPr>
  </w:style>
  <w:style w:type="paragraph" w:styleId="42">
    <w:name w:val="toc 4"/>
    <w:basedOn w:val="a"/>
    <w:next w:val="a"/>
    <w:autoRedefine/>
    <w:qFormat/>
    <w:pPr>
      <w:ind w:leftChars="600" w:left="1260"/>
    </w:pPr>
  </w:style>
  <w:style w:type="paragraph" w:styleId="af0">
    <w:name w:val="footnote text"/>
    <w:basedOn w:val="a"/>
    <w:link w:val="Char8"/>
    <w:autoRedefine/>
    <w:qFormat/>
    <w:pPr>
      <w:spacing w:line="360" w:lineRule="auto"/>
    </w:pPr>
    <w:rPr>
      <w:sz w:val="18"/>
    </w:rPr>
  </w:style>
  <w:style w:type="paragraph" w:styleId="60">
    <w:name w:val="toc 6"/>
    <w:basedOn w:val="a"/>
    <w:next w:val="a"/>
    <w:autoRedefine/>
    <w:qFormat/>
    <w:pPr>
      <w:ind w:leftChars="1000" w:left="2100"/>
    </w:pPr>
  </w:style>
  <w:style w:type="paragraph" w:styleId="51">
    <w:name w:val="List 5"/>
    <w:basedOn w:val="a"/>
    <w:autoRedefine/>
    <w:qFormat/>
    <w:pPr>
      <w:adjustRightInd w:val="0"/>
      <w:snapToGrid w:val="0"/>
      <w:spacing w:line="360" w:lineRule="auto"/>
      <w:ind w:leftChars="800" w:left="100" w:hangingChars="200" w:hanging="200"/>
    </w:pPr>
    <w:rPr>
      <w:sz w:val="24"/>
    </w:rPr>
  </w:style>
  <w:style w:type="paragraph" w:styleId="35">
    <w:name w:val="Body Text Indent 3"/>
    <w:basedOn w:val="a"/>
    <w:link w:val="3Char1"/>
    <w:autoRedefine/>
    <w:qFormat/>
    <w:pPr>
      <w:spacing w:line="360" w:lineRule="auto"/>
      <w:ind w:firstLine="632"/>
    </w:pPr>
    <w:rPr>
      <w:rFonts w:ascii="黑体" w:eastAsia="黑体"/>
    </w:rPr>
  </w:style>
  <w:style w:type="paragraph" w:styleId="af1">
    <w:name w:val="table of figures"/>
    <w:basedOn w:val="a"/>
    <w:next w:val="a"/>
    <w:autoRedefine/>
    <w:qFormat/>
    <w:pPr>
      <w:tabs>
        <w:tab w:val="right" w:leader="dot" w:pos="8640"/>
      </w:tabs>
      <w:spacing w:line="360" w:lineRule="auto"/>
      <w:ind w:left="400" w:hanging="400"/>
    </w:pPr>
    <w:rPr>
      <w:sz w:val="24"/>
    </w:rPr>
  </w:style>
  <w:style w:type="paragraph" w:styleId="24">
    <w:name w:val="toc 2"/>
    <w:basedOn w:val="a"/>
    <w:next w:val="a"/>
    <w:autoRedefine/>
    <w:qFormat/>
    <w:pPr>
      <w:tabs>
        <w:tab w:val="right" w:leader="dot" w:pos="8400"/>
      </w:tabs>
      <w:spacing w:line="440" w:lineRule="exact"/>
      <w:ind w:leftChars="100" w:left="280" w:rightChars="-91" w:right="-91"/>
    </w:pPr>
  </w:style>
  <w:style w:type="paragraph" w:styleId="90">
    <w:name w:val="toc 9"/>
    <w:basedOn w:val="a"/>
    <w:next w:val="a"/>
    <w:autoRedefine/>
    <w:qFormat/>
    <w:pPr>
      <w:ind w:leftChars="1600" w:left="3360"/>
    </w:pPr>
  </w:style>
  <w:style w:type="paragraph" w:styleId="25">
    <w:name w:val="Body Text 2"/>
    <w:basedOn w:val="a"/>
    <w:link w:val="2Char1"/>
    <w:autoRedefine/>
    <w:qFormat/>
    <w:pPr>
      <w:adjustRightInd w:val="0"/>
      <w:snapToGrid w:val="0"/>
      <w:spacing w:after="120" w:line="480" w:lineRule="auto"/>
    </w:pPr>
    <w:rPr>
      <w:sz w:val="24"/>
    </w:rPr>
  </w:style>
  <w:style w:type="paragraph" w:styleId="43">
    <w:name w:val="List 4"/>
    <w:basedOn w:val="a"/>
    <w:autoRedefine/>
    <w:qFormat/>
    <w:pPr>
      <w:adjustRightInd w:val="0"/>
      <w:snapToGrid w:val="0"/>
      <w:spacing w:line="360" w:lineRule="auto"/>
      <w:ind w:leftChars="600" w:left="100" w:hangingChars="200" w:hanging="200"/>
    </w:pPr>
    <w:rPr>
      <w:sz w:val="24"/>
    </w:rPr>
  </w:style>
  <w:style w:type="paragraph" w:styleId="26">
    <w:name w:val="List Continue 2"/>
    <w:basedOn w:val="a"/>
    <w:autoRedefine/>
    <w:qFormat/>
    <w:pPr>
      <w:adjustRightInd w:val="0"/>
      <w:snapToGrid w:val="0"/>
      <w:spacing w:after="120" w:line="360" w:lineRule="auto"/>
      <w:ind w:leftChars="400" w:left="840"/>
    </w:pPr>
    <w:rPr>
      <w:sz w:val="24"/>
    </w:rPr>
  </w:style>
  <w:style w:type="paragraph" w:styleId="af2">
    <w:name w:val="Normal (Web)"/>
    <w:basedOn w:val="a"/>
    <w:autoRedefine/>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autoRedefine/>
    <w:qFormat/>
    <w:pPr>
      <w:adjustRightInd w:val="0"/>
      <w:snapToGrid w:val="0"/>
      <w:spacing w:after="120" w:line="360" w:lineRule="auto"/>
      <w:ind w:leftChars="600" w:left="1260"/>
    </w:pPr>
    <w:rPr>
      <w:sz w:val="24"/>
    </w:rPr>
  </w:style>
  <w:style w:type="paragraph" w:styleId="13">
    <w:name w:val="index 1"/>
    <w:basedOn w:val="a"/>
    <w:next w:val="a"/>
    <w:autoRedefine/>
    <w:qFormat/>
    <w:pPr>
      <w:adjustRightInd w:val="0"/>
      <w:spacing w:line="240" w:lineRule="atLeast"/>
      <w:textAlignment w:val="baseline"/>
    </w:pPr>
    <w:rPr>
      <w:rFonts w:ascii="宋体"/>
      <w:kern w:val="0"/>
      <w:sz w:val="21"/>
    </w:rPr>
  </w:style>
  <w:style w:type="paragraph" w:styleId="af3">
    <w:name w:val="Title"/>
    <w:basedOn w:val="a"/>
    <w:link w:val="Char9"/>
    <w:autoRedefine/>
    <w:qFormat/>
    <w:pPr>
      <w:widowControl/>
      <w:spacing w:after="240" w:line="360" w:lineRule="auto"/>
      <w:jc w:val="center"/>
    </w:pPr>
    <w:rPr>
      <w:rFonts w:ascii="Arial" w:hAnsi="Arial"/>
      <w:b/>
      <w:smallCaps/>
      <w:kern w:val="28"/>
      <w:sz w:val="36"/>
      <w:lang w:eastAsia="en-US"/>
    </w:rPr>
  </w:style>
  <w:style w:type="paragraph" w:styleId="af4">
    <w:name w:val="annotation subject"/>
    <w:basedOn w:val="a7"/>
    <w:next w:val="a7"/>
    <w:link w:val="Chara"/>
    <w:autoRedefine/>
    <w:qFormat/>
    <w:rPr>
      <w:b/>
      <w:sz w:val="21"/>
    </w:rPr>
  </w:style>
  <w:style w:type="paragraph" w:styleId="af5">
    <w:name w:val="Body Text First Indent"/>
    <w:basedOn w:val="a"/>
    <w:link w:val="Charb"/>
    <w:autoRedefine/>
    <w:qFormat/>
    <w:pPr>
      <w:spacing w:line="360" w:lineRule="auto"/>
      <w:ind w:firstLine="420"/>
    </w:pPr>
    <w:rPr>
      <w:rFonts w:ascii="宋体" w:hAnsi="宋体"/>
      <w:sz w:val="24"/>
    </w:rPr>
  </w:style>
  <w:style w:type="paragraph" w:styleId="27">
    <w:name w:val="Body Text First Indent 2"/>
    <w:basedOn w:val="a9"/>
    <w:link w:val="2Char2"/>
    <w:autoRedefine/>
    <w:qFormat/>
    <w:pPr>
      <w:ind w:firstLineChars="200" w:firstLine="420"/>
    </w:pPr>
    <w:rPr>
      <w:sz w:val="21"/>
    </w:rPr>
  </w:style>
  <w:style w:type="table" w:styleId="af6">
    <w:name w:val="Table Grid"/>
    <w:basedOn w:val="a1"/>
    <w:autoRedefin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autoRedefine/>
    <w:uiPriority w:val="34"/>
    <w:qFormat/>
    <w:rPr>
      <w:rFonts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autoRedefine/>
    <w:qFormat/>
    <w:rPr>
      <w:b/>
    </w:rPr>
  </w:style>
  <w:style w:type="character" w:styleId="af8">
    <w:name w:val="page number"/>
    <w:basedOn w:val="a0"/>
    <w:autoRedefine/>
    <w:qFormat/>
  </w:style>
  <w:style w:type="character" w:styleId="af9">
    <w:name w:val="FollowedHyperlink"/>
    <w:autoRedefine/>
    <w:qFormat/>
    <w:rPr>
      <w:color w:val="800080"/>
      <w:u w:val="single"/>
    </w:rPr>
  </w:style>
  <w:style w:type="character" w:styleId="afa">
    <w:name w:val="Emphasis"/>
    <w:autoRedefine/>
    <w:qFormat/>
    <w:rPr>
      <w:i/>
    </w:rPr>
  </w:style>
  <w:style w:type="character" w:styleId="afb">
    <w:name w:val="Hyperlink"/>
    <w:autoRedefine/>
    <w:qFormat/>
    <w:rPr>
      <w:color w:val="0000FF"/>
      <w:u w:val="single"/>
    </w:rPr>
  </w:style>
  <w:style w:type="character" w:styleId="afc">
    <w:name w:val="annotation reference"/>
    <w:autoRedefine/>
    <w:qFormat/>
    <w:rPr>
      <w:sz w:val="21"/>
    </w:rPr>
  </w:style>
  <w:style w:type="character" w:styleId="afd">
    <w:name w:val="footnote reference"/>
    <w:autoRedefine/>
    <w:qFormat/>
    <w:rPr>
      <w:position w:val="6"/>
      <w:sz w:val="14"/>
      <w:vertAlign w:val="superscript"/>
    </w:rPr>
  </w:style>
  <w:style w:type="paragraph" w:customStyle="1" w:styleId="BodyText">
    <w:name w:val="BodyText"/>
    <w:basedOn w:val="a"/>
    <w:next w:val="a"/>
    <w:autoRedefine/>
    <w:qFormat/>
    <w:pPr>
      <w:spacing w:after="120"/>
      <w:textAlignment w:val="baseline"/>
    </w:pPr>
  </w:style>
  <w:style w:type="character" w:customStyle="1" w:styleId="Char7">
    <w:name w:val="页眉 Char"/>
    <w:basedOn w:val="a0"/>
    <w:link w:val="af"/>
    <w:autoRedefine/>
    <w:uiPriority w:val="99"/>
    <w:qFormat/>
    <w:rPr>
      <w:sz w:val="18"/>
      <w:szCs w:val="18"/>
    </w:rPr>
  </w:style>
  <w:style w:type="character" w:customStyle="1" w:styleId="Char6">
    <w:name w:val="页脚 Char"/>
    <w:basedOn w:val="a0"/>
    <w:link w:val="ae"/>
    <w:autoRedefine/>
    <w:uiPriority w:val="99"/>
    <w:qFormat/>
    <w:rPr>
      <w:sz w:val="18"/>
      <w:szCs w:val="18"/>
    </w:rPr>
  </w:style>
  <w:style w:type="character" w:customStyle="1" w:styleId="1Char">
    <w:name w:val="标题 1 Char"/>
    <w:basedOn w:val="a0"/>
    <w:link w:val="10"/>
    <w:autoRedefine/>
    <w:qFormat/>
    <w:rPr>
      <w:rFonts w:ascii="Times New Roman" w:eastAsia="黑体" w:hAnsi="Times New Roman" w:cs="Times New Roman"/>
      <w:sz w:val="44"/>
      <w:szCs w:val="20"/>
    </w:rPr>
  </w:style>
  <w:style w:type="character" w:customStyle="1" w:styleId="2Char">
    <w:name w:val="标题 2 Char"/>
    <w:basedOn w:val="a0"/>
    <w:link w:val="2"/>
    <w:autoRedefine/>
    <w:qFormat/>
    <w:rPr>
      <w:rFonts w:ascii="宋体" w:eastAsia="宋体" w:hAnsi="宋体" w:cs="Times New Roman"/>
      <w:sz w:val="28"/>
      <w:szCs w:val="20"/>
    </w:rPr>
  </w:style>
  <w:style w:type="character" w:customStyle="1" w:styleId="3Char">
    <w:name w:val="标题 3 Char"/>
    <w:basedOn w:val="a0"/>
    <w:link w:val="3"/>
    <w:autoRedefine/>
    <w:qFormat/>
    <w:rPr>
      <w:rFonts w:ascii="Times New Roman" w:eastAsia="宋体" w:hAnsi="Times New Roman" w:cs="Times New Roman"/>
      <w:b/>
      <w:sz w:val="44"/>
      <w:szCs w:val="20"/>
    </w:rPr>
  </w:style>
  <w:style w:type="character" w:customStyle="1" w:styleId="4Char">
    <w:name w:val="标题 4 Char"/>
    <w:basedOn w:val="a0"/>
    <w:link w:val="4"/>
    <w:autoRedefine/>
    <w:qFormat/>
    <w:rPr>
      <w:rFonts w:ascii="Arial" w:eastAsia="黑体" w:hAnsi="Arial" w:cs="Times New Roman"/>
      <w:b/>
      <w:sz w:val="28"/>
      <w:szCs w:val="20"/>
    </w:rPr>
  </w:style>
  <w:style w:type="character" w:customStyle="1" w:styleId="5Char">
    <w:name w:val="标题 5 Char"/>
    <w:basedOn w:val="a0"/>
    <w:link w:val="5"/>
    <w:autoRedefine/>
    <w:qFormat/>
    <w:rPr>
      <w:rFonts w:ascii="Times New Roman" w:eastAsia="宋体" w:hAnsi="Times New Roman" w:cs="Times New Roman"/>
      <w:b/>
      <w:sz w:val="28"/>
      <w:szCs w:val="20"/>
    </w:rPr>
  </w:style>
  <w:style w:type="character" w:customStyle="1" w:styleId="6Char">
    <w:name w:val="标题 6 Char"/>
    <w:basedOn w:val="a0"/>
    <w:link w:val="6"/>
    <w:autoRedefine/>
    <w:qFormat/>
    <w:rPr>
      <w:rFonts w:ascii="Arial" w:eastAsia="黑体" w:hAnsi="Arial" w:cs="Times New Roman"/>
      <w:b/>
      <w:sz w:val="24"/>
      <w:szCs w:val="20"/>
    </w:rPr>
  </w:style>
  <w:style w:type="character" w:customStyle="1" w:styleId="7Char">
    <w:name w:val="标题 7 Char"/>
    <w:basedOn w:val="a0"/>
    <w:link w:val="7"/>
    <w:autoRedefine/>
    <w:qFormat/>
    <w:rPr>
      <w:rFonts w:ascii="Arial" w:eastAsia="黑体" w:hAnsi="Arial" w:cs="Times New Roman"/>
      <w:b/>
      <w:sz w:val="24"/>
      <w:szCs w:val="20"/>
    </w:rPr>
  </w:style>
  <w:style w:type="character" w:customStyle="1" w:styleId="8Char">
    <w:name w:val="标题 8 Char"/>
    <w:basedOn w:val="a0"/>
    <w:link w:val="8"/>
    <w:autoRedefine/>
    <w:qFormat/>
    <w:rPr>
      <w:rFonts w:ascii="Arial" w:eastAsia="黑体" w:hAnsi="Arial" w:cs="Times New Roman"/>
      <w:b/>
      <w:sz w:val="24"/>
      <w:szCs w:val="20"/>
    </w:rPr>
  </w:style>
  <w:style w:type="character" w:customStyle="1" w:styleId="9Char">
    <w:name w:val="标题 9 Char"/>
    <w:basedOn w:val="a0"/>
    <w:link w:val="9"/>
    <w:autoRedefine/>
    <w:qFormat/>
    <w:rPr>
      <w:rFonts w:ascii="Arial" w:eastAsia="黑体" w:hAnsi="Arial" w:cs="Times New Roman"/>
      <w:b/>
      <w:sz w:val="24"/>
      <w:szCs w:val="20"/>
    </w:rPr>
  </w:style>
  <w:style w:type="character" w:customStyle="1" w:styleId="hCharChar">
    <w:name w:val="h Char Char"/>
    <w:autoRedefine/>
    <w:qFormat/>
    <w:rPr>
      <w:sz w:val="18"/>
      <w:szCs w:val="18"/>
    </w:rPr>
  </w:style>
  <w:style w:type="character" w:customStyle="1" w:styleId="Footer-EvenChar1">
    <w:name w:val="Footer-Even Char1"/>
    <w:autoRedefine/>
    <w:qFormat/>
    <w:rPr>
      <w:sz w:val="18"/>
      <w:szCs w:val="18"/>
    </w:rPr>
  </w:style>
  <w:style w:type="character" w:customStyle="1" w:styleId="Charc">
    <w:name w:val="章节 Char"/>
    <w:autoRedefine/>
    <w:qFormat/>
    <w:rPr>
      <w:rFonts w:ascii="Times New Roman" w:eastAsia="黑体" w:hAnsi="Times New Roman" w:cs="Times New Roman"/>
      <w:sz w:val="44"/>
      <w:szCs w:val="20"/>
    </w:rPr>
  </w:style>
  <w:style w:type="character" w:customStyle="1" w:styleId="Chard">
    <w:name w:val="第一层条 Char"/>
    <w:autoRedefine/>
    <w:qFormat/>
    <w:rPr>
      <w:rFonts w:ascii="宋体" w:eastAsia="宋体" w:hAnsi="宋体" w:cs="Times New Roman"/>
      <w:sz w:val="28"/>
      <w:szCs w:val="20"/>
    </w:rPr>
  </w:style>
  <w:style w:type="character" w:customStyle="1" w:styleId="H3Char1">
    <w:name w:val="H3 Char1"/>
    <w:autoRedefine/>
    <w:qFormat/>
    <w:rPr>
      <w:rFonts w:ascii="Times New Roman" w:eastAsia="宋体" w:hAnsi="Times New Roman" w:cs="Times New Roman"/>
      <w:b/>
      <w:sz w:val="44"/>
      <w:szCs w:val="20"/>
    </w:rPr>
  </w:style>
  <w:style w:type="character" w:customStyle="1" w:styleId="H4Char">
    <w:name w:val="H4 Char"/>
    <w:autoRedefine/>
    <w:qFormat/>
    <w:rPr>
      <w:rFonts w:ascii="Arial" w:eastAsia="黑体" w:hAnsi="Arial" w:cs="Times New Roman"/>
      <w:b/>
      <w:sz w:val="28"/>
      <w:szCs w:val="20"/>
    </w:rPr>
  </w:style>
  <w:style w:type="character" w:customStyle="1" w:styleId="h5Char">
    <w:name w:val="h5 Char"/>
    <w:autoRedefine/>
    <w:qFormat/>
    <w:rPr>
      <w:rFonts w:ascii="Times New Roman" w:eastAsia="宋体" w:hAnsi="Times New Roman" w:cs="Times New Roman"/>
      <w:b/>
      <w:sz w:val="28"/>
      <w:szCs w:val="20"/>
    </w:rPr>
  </w:style>
  <w:style w:type="character" w:customStyle="1" w:styleId="h6Char">
    <w:name w:val="h6 Char"/>
    <w:autoRedefine/>
    <w:qFormat/>
    <w:rPr>
      <w:rFonts w:ascii="Arial" w:eastAsia="黑体" w:hAnsi="Arial" w:cs="Times New Roman"/>
      <w:b/>
      <w:sz w:val="24"/>
      <w:szCs w:val="20"/>
    </w:rPr>
  </w:style>
  <w:style w:type="character" w:customStyle="1" w:styleId="PIM7Char">
    <w:name w:val="PIM 7 Char"/>
    <w:autoRedefine/>
    <w:qFormat/>
    <w:rPr>
      <w:rFonts w:ascii="Arial" w:eastAsia="黑体" w:hAnsi="Arial" w:cs="Times New Roman"/>
      <w:b/>
      <w:sz w:val="24"/>
      <w:szCs w:val="20"/>
    </w:rPr>
  </w:style>
  <w:style w:type="character" w:customStyle="1" w:styleId="Chare">
    <w:name w:val="注意框体 Char"/>
    <w:autoRedefine/>
    <w:qFormat/>
    <w:rPr>
      <w:rFonts w:ascii="Arial" w:eastAsia="黑体" w:hAnsi="Arial" w:cs="Times New Roman"/>
      <w:b/>
      <w:sz w:val="24"/>
      <w:szCs w:val="20"/>
    </w:rPr>
  </w:style>
  <w:style w:type="character" w:customStyle="1" w:styleId="PIM9Char">
    <w:name w:val="PIM 9 Char"/>
    <w:autoRedefine/>
    <w:qFormat/>
    <w:rPr>
      <w:rFonts w:ascii="Arial" w:eastAsia="黑体" w:hAnsi="Arial" w:cs="Times New Roman"/>
      <w:b/>
      <w:sz w:val="24"/>
      <w:szCs w:val="20"/>
    </w:rPr>
  </w:style>
  <w:style w:type="character" w:customStyle="1" w:styleId="CharChar7">
    <w:name w:val="Char Char7"/>
    <w:autoRedefine/>
    <w:qFormat/>
    <w:rPr>
      <w:rFonts w:ascii="宋体" w:eastAsia="宋体" w:hAnsi="宋体"/>
      <w:kern w:val="2"/>
      <w:sz w:val="28"/>
    </w:rPr>
  </w:style>
  <w:style w:type="character" w:customStyle="1" w:styleId="074Char1">
    <w:name w:val="标书正文:  0.74 厘米 Char1"/>
    <w:autoRedefine/>
    <w:qFormat/>
    <w:rPr>
      <w:rFonts w:eastAsia="宋体"/>
      <w:kern w:val="2"/>
      <w:sz w:val="24"/>
      <w:lang w:val="en-US" w:eastAsia="zh-CN"/>
    </w:rPr>
  </w:style>
  <w:style w:type="paragraph" w:customStyle="1" w:styleId="074">
    <w:name w:val="标书正文:  0.74 厘米"/>
    <w:basedOn w:val="a"/>
    <w:autoRedefine/>
    <w:qFormat/>
    <w:pPr>
      <w:snapToGrid w:val="0"/>
      <w:spacing w:line="360" w:lineRule="auto"/>
      <w:ind w:firstLine="420"/>
    </w:pPr>
    <w:rPr>
      <w:sz w:val="24"/>
    </w:rPr>
  </w:style>
  <w:style w:type="character" w:customStyle="1" w:styleId="v151">
    <w:name w:val="v151"/>
    <w:autoRedefine/>
    <w:qFormat/>
    <w:rPr>
      <w:sz w:val="18"/>
    </w:rPr>
  </w:style>
  <w:style w:type="character" w:customStyle="1" w:styleId="afe">
    <w:name w:val="样式 宋体"/>
    <w:autoRedefine/>
    <w:qFormat/>
    <w:rPr>
      <w:rFonts w:ascii="宋体" w:eastAsia="宋体" w:hAnsi="宋体"/>
      <w:sz w:val="28"/>
    </w:rPr>
  </w:style>
  <w:style w:type="character" w:customStyle="1" w:styleId="top-det1">
    <w:name w:val="top-det1"/>
    <w:autoRedefine/>
    <w:qFormat/>
    <w:rPr>
      <w:b/>
      <w:color w:val="000000"/>
    </w:rPr>
  </w:style>
  <w:style w:type="character" w:customStyle="1" w:styleId="CharChar6">
    <w:name w:val="Char Char6"/>
    <w:autoRedefine/>
    <w:qFormat/>
    <w:rPr>
      <w:rFonts w:ascii="仿宋_GB2312" w:eastAsia="仿宋_GB2312"/>
      <w:kern w:val="2"/>
      <w:sz w:val="32"/>
    </w:rPr>
  </w:style>
  <w:style w:type="character" w:customStyle="1" w:styleId="Char1">
    <w:name w:val="正文文本 Char"/>
    <w:basedOn w:val="a0"/>
    <w:link w:val="a8"/>
    <w:autoRedefine/>
    <w:qFormat/>
    <w:rPr>
      <w:rFonts w:ascii="仿宋_GB2312" w:eastAsia="仿宋_GB2312" w:hAnsi="Times New Roman" w:cs="Times New Roman"/>
      <w:sz w:val="32"/>
      <w:szCs w:val="20"/>
    </w:rPr>
  </w:style>
  <w:style w:type="character" w:customStyle="1" w:styleId="content-white1">
    <w:name w:val="content-white1"/>
    <w:autoRedefine/>
    <w:qFormat/>
    <w:rPr>
      <w:color w:val="auto"/>
      <w:sz w:val="18"/>
      <w:u w:val="none"/>
    </w:rPr>
  </w:style>
  <w:style w:type="character" w:customStyle="1" w:styleId="font1">
    <w:name w:val="font1"/>
    <w:autoRedefine/>
    <w:qFormat/>
    <w:rPr>
      <w:color w:val="000000"/>
      <w:sz w:val="18"/>
    </w:rPr>
  </w:style>
  <w:style w:type="character" w:customStyle="1" w:styleId="Charf">
    <w:name w:val="正文 + 三号 Char"/>
    <w:autoRedefine/>
    <w:qFormat/>
    <w:rPr>
      <w:rFonts w:eastAsia="宋体"/>
      <w:kern w:val="2"/>
      <w:sz w:val="21"/>
      <w:lang w:val="en-US" w:eastAsia="zh-CN"/>
    </w:rPr>
  </w:style>
  <w:style w:type="paragraph" w:customStyle="1" w:styleId="aff">
    <w:name w:val="正文 + 三号"/>
    <w:basedOn w:val="a"/>
    <w:autoRedefine/>
    <w:qFormat/>
    <w:rPr>
      <w:sz w:val="21"/>
    </w:rPr>
  </w:style>
  <w:style w:type="character" w:customStyle="1" w:styleId="TableTextCharCharCharChar">
    <w:name w:val="Table Text Char Char Char Char"/>
    <w:autoRedefine/>
    <w:qFormat/>
    <w:rPr>
      <w:rFonts w:ascii="Arial" w:hAnsi="Arial"/>
      <w:kern w:val="2"/>
      <w:sz w:val="18"/>
      <w:lang w:val="en-US" w:eastAsia="zh-CN" w:bidi="ar-SA"/>
    </w:rPr>
  </w:style>
  <w:style w:type="paragraph" w:customStyle="1" w:styleId="TableTextCharCharChar">
    <w:name w:val="Table Text Char Char Char"/>
    <w:autoRedefine/>
    <w:qFormat/>
    <w:pPr>
      <w:snapToGrid w:val="0"/>
      <w:spacing w:before="80" w:after="80"/>
    </w:pPr>
    <w:rPr>
      <w:rFonts w:ascii="Arial" w:eastAsia="宋体" w:hAnsi="Arial" w:cs="Times New Roman"/>
      <w:kern w:val="2"/>
      <w:sz w:val="18"/>
    </w:rPr>
  </w:style>
  <w:style w:type="character" w:customStyle="1" w:styleId="TableTextChar1Char">
    <w:name w:val="Table Text Char1 Char"/>
    <w:autoRedefine/>
    <w:qFormat/>
    <w:rPr>
      <w:rFonts w:ascii="Arial" w:hAnsi="Arial"/>
      <w:kern w:val="2"/>
      <w:sz w:val="18"/>
      <w:lang w:val="en-US" w:eastAsia="zh-CN" w:bidi="ar-SA"/>
    </w:rPr>
  </w:style>
  <w:style w:type="paragraph" w:customStyle="1" w:styleId="TableTextChar1">
    <w:name w:val="Table Text Char1"/>
    <w:autoRedefine/>
    <w:qFormat/>
    <w:pPr>
      <w:snapToGrid w:val="0"/>
      <w:spacing w:before="80" w:after="80"/>
    </w:pPr>
    <w:rPr>
      <w:rFonts w:ascii="Arial" w:eastAsia="宋体" w:hAnsi="Arial" w:cs="Times New Roman"/>
      <w:kern w:val="2"/>
      <w:sz w:val="18"/>
    </w:rPr>
  </w:style>
  <w:style w:type="character" w:customStyle="1" w:styleId="110">
    <w:name w:val="未命名11"/>
    <w:autoRedefine/>
    <w:qFormat/>
    <w:rPr>
      <w:color w:val="77FFFF"/>
      <w:sz w:val="24"/>
    </w:rPr>
  </w:style>
  <w:style w:type="character" w:customStyle="1" w:styleId="CharChar5">
    <w:name w:val="Char Char5"/>
    <w:autoRedefine/>
    <w:qFormat/>
    <w:rPr>
      <w:rFonts w:ascii="Arial" w:eastAsia="宋体" w:hAnsi="Arial"/>
      <w:b/>
      <w:smallCaps/>
      <w:kern w:val="28"/>
      <w:sz w:val="36"/>
      <w:lang w:val="en-US" w:eastAsia="en-US"/>
    </w:rPr>
  </w:style>
  <w:style w:type="character" w:customStyle="1" w:styleId="Char9">
    <w:name w:val="标题 Char"/>
    <w:basedOn w:val="a0"/>
    <w:link w:val="af3"/>
    <w:autoRedefine/>
    <w:qFormat/>
    <w:rPr>
      <w:rFonts w:ascii="Arial" w:eastAsia="宋体" w:hAnsi="Arial" w:cs="Times New Roman"/>
      <w:b/>
      <w:smallCaps/>
      <w:kern w:val="28"/>
      <w:sz w:val="36"/>
      <w:szCs w:val="20"/>
      <w:lang w:eastAsia="en-US"/>
    </w:rPr>
  </w:style>
  <w:style w:type="character" w:customStyle="1" w:styleId="CharChar12">
    <w:name w:val="Char Char12"/>
    <w:autoRedefine/>
    <w:qFormat/>
    <w:rPr>
      <w:rFonts w:ascii="Arial" w:eastAsia="宋体" w:hAnsi="Arial" w:cs="Times New Roman"/>
      <w:b/>
      <w:smallCaps/>
      <w:kern w:val="28"/>
      <w:sz w:val="36"/>
      <w:szCs w:val="20"/>
      <w:lang w:eastAsia="en-US"/>
    </w:rPr>
  </w:style>
  <w:style w:type="character" w:customStyle="1" w:styleId="CharChar4">
    <w:name w:val="Char Char4"/>
    <w:autoRedefine/>
    <w:qFormat/>
    <w:rPr>
      <w:rFonts w:eastAsia="宋体"/>
      <w:b/>
      <w:kern w:val="2"/>
      <w:sz w:val="21"/>
      <w:lang w:val="en-US" w:eastAsia="zh-CN"/>
    </w:rPr>
  </w:style>
  <w:style w:type="character" w:customStyle="1" w:styleId="Char0">
    <w:name w:val="批注文字 Char"/>
    <w:basedOn w:val="a0"/>
    <w:link w:val="a7"/>
    <w:autoRedefine/>
    <w:qFormat/>
    <w:rPr>
      <w:rFonts w:ascii="Times New Roman" w:eastAsia="宋体" w:hAnsi="Times New Roman" w:cs="Times New Roman"/>
      <w:sz w:val="28"/>
      <w:szCs w:val="20"/>
    </w:rPr>
  </w:style>
  <w:style w:type="character" w:customStyle="1" w:styleId="CharChar11">
    <w:name w:val="Char Char11"/>
    <w:autoRedefine/>
    <w:qFormat/>
    <w:rPr>
      <w:rFonts w:ascii="Times New Roman" w:eastAsia="宋体" w:hAnsi="Times New Roman" w:cs="Times New Roman"/>
      <w:sz w:val="28"/>
      <w:szCs w:val="20"/>
    </w:rPr>
  </w:style>
  <w:style w:type="character" w:customStyle="1" w:styleId="Chara">
    <w:name w:val="批注主题 Char"/>
    <w:basedOn w:val="Char0"/>
    <w:link w:val="af4"/>
    <w:autoRedefine/>
    <w:qFormat/>
    <w:rPr>
      <w:rFonts w:ascii="Times New Roman" w:eastAsia="宋体" w:hAnsi="Times New Roman" w:cs="Times New Roman"/>
      <w:b/>
      <w:sz w:val="28"/>
      <w:szCs w:val="20"/>
    </w:rPr>
  </w:style>
  <w:style w:type="character" w:customStyle="1" w:styleId="CharChar10">
    <w:name w:val="Char Char10"/>
    <w:autoRedefine/>
    <w:qFormat/>
    <w:rPr>
      <w:rFonts w:ascii="Times New Roman" w:eastAsia="宋体" w:hAnsi="Times New Roman" w:cs="Times New Roman"/>
      <w:b/>
      <w:sz w:val="28"/>
      <w:szCs w:val="20"/>
    </w:rPr>
  </w:style>
  <w:style w:type="character" w:customStyle="1" w:styleId="CharChar3">
    <w:name w:val="Char Char3"/>
    <w:autoRedefine/>
    <w:qFormat/>
    <w:rPr>
      <w:rFonts w:eastAsia="宋体"/>
      <w:kern w:val="2"/>
      <w:sz w:val="18"/>
      <w:lang w:val="en-US" w:eastAsia="zh-CN"/>
    </w:rPr>
  </w:style>
  <w:style w:type="character" w:customStyle="1" w:styleId="TableHeadingCharChar">
    <w:name w:val="Table Heading Char Char"/>
    <w:autoRedefine/>
    <w:qFormat/>
    <w:rPr>
      <w:rFonts w:ascii="Arial" w:eastAsia="黑体" w:hAnsi="Arial"/>
      <w:kern w:val="2"/>
      <w:sz w:val="18"/>
      <w:lang w:val="en-US" w:eastAsia="zh-CN"/>
    </w:rPr>
  </w:style>
  <w:style w:type="character" w:customStyle="1" w:styleId="crowed11">
    <w:name w:val="crowed11"/>
    <w:autoRedefine/>
    <w:qFormat/>
    <w:rPr>
      <w:rFonts w:hint="default"/>
      <w:sz w:val="24"/>
    </w:rPr>
  </w:style>
  <w:style w:type="character" w:customStyle="1" w:styleId="CharChar2">
    <w:name w:val="Char Char2"/>
    <w:autoRedefine/>
    <w:qFormat/>
    <w:rPr>
      <w:rFonts w:eastAsia="宋体"/>
      <w:kern w:val="2"/>
      <w:sz w:val="18"/>
      <w:lang w:val="en-US" w:eastAsia="zh-CN"/>
    </w:rPr>
  </w:style>
  <w:style w:type="character" w:customStyle="1" w:styleId="TableTextChar">
    <w:name w:val="Table Text Char"/>
    <w:autoRedefine/>
    <w:qFormat/>
    <w:rPr>
      <w:rFonts w:ascii="Arial" w:hAnsi="Arial"/>
      <w:kern w:val="2"/>
      <w:sz w:val="18"/>
      <w:lang w:val="en-US" w:eastAsia="zh-CN" w:bidi="ar-SA"/>
    </w:rPr>
  </w:style>
  <w:style w:type="paragraph" w:customStyle="1" w:styleId="TableText">
    <w:name w:val="Table Text"/>
    <w:autoRedefine/>
    <w:qFormat/>
    <w:pPr>
      <w:snapToGrid w:val="0"/>
      <w:spacing w:before="80" w:after="80"/>
    </w:pPr>
    <w:rPr>
      <w:rFonts w:ascii="Arial" w:eastAsia="宋体" w:hAnsi="Arial" w:cs="Times New Roman"/>
      <w:kern w:val="2"/>
      <w:sz w:val="18"/>
    </w:rPr>
  </w:style>
  <w:style w:type="character" w:customStyle="1" w:styleId="Char2">
    <w:name w:val="正文文本缩进 Char"/>
    <w:basedOn w:val="a0"/>
    <w:link w:val="a9"/>
    <w:autoRedefine/>
    <w:qFormat/>
    <w:rPr>
      <w:rFonts w:ascii="Times New Roman" w:eastAsia="宋体" w:hAnsi="Times New Roman" w:cs="Times New Roman"/>
      <w:sz w:val="28"/>
      <w:szCs w:val="20"/>
    </w:rPr>
  </w:style>
  <w:style w:type="character" w:customStyle="1" w:styleId="CharChar">
    <w:name w:val="项目名称 Char Char"/>
    <w:autoRedefine/>
    <w:qFormat/>
    <w:rPr>
      <w:rFonts w:ascii="Times New Roman" w:eastAsia="宋体" w:hAnsi="Times New Roman" w:cs="Times New Roman"/>
      <w:sz w:val="28"/>
      <w:szCs w:val="20"/>
    </w:rPr>
  </w:style>
  <w:style w:type="character" w:customStyle="1" w:styleId="2Char2">
    <w:name w:val="正文首行缩进 2 Char"/>
    <w:basedOn w:val="Char2"/>
    <w:link w:val="27"/>
    <w:autoRedefine/>
    <w:qFormat/>
    <w:rPr>
      <w:rFonts w:ascii="Times New Roman" w:eastAsia="宋体" w:hAnsi="Times New Roman" w:cs="Times New Roman"/>
      <w:sz w:val="28"/>
      <w:szCs w:val="20"/>
    </w:rPr>
  </w:style>
  <w:style w:type="character" w:customStyle="1" w:styleId="CharChar9">
    <w:name w:val="Char Char9"/>
    <w:basedOn w:val="CharChar"/>
    <w:autoRedefine/>
    <w:qFormat/>
    <w:rPr>
      <w:rFonts w:ascii="Times New Roman" w:eastAsia="宋体" w:hAnsi="Times New Roman" w:cs="Times New Roman"/>
      <w:sz w:val="28"/>
      <w:szCs w:val="20"/>
    </w:rPr>
  </w:style>
  <w:style w:type="paragraph" w:customStyle="1" w:styleId="210">
    <w:name w:val="正文文本缩进 21"/>
    <w:basedOn w:val="a"/>
    <w:autoRedefine/>
    <w:qFormat/>
    <w:pPr>
      <w:adjustRightInd w:val="0"/>
      <w:spacing w:before="120"/>
      <w:ind w:firstLine="420"/>
      <w:textAlignment w:val="baseline"/>
    </w:pPr>
    <w:rPr>
      <w:sz w:val="24"/>
    </w:rPr>
  </w:style>
  <w:style w:type="paragraph" w:customStyle="1" w:styleId="ItemStepinTable">
    <w:name w:val="Item Step in Table"/>
    <w:autoRedefine/>
    <w:qFormat/>
    <w:pPr>
      <w:tabs>
        <w:tab w:val="left" w:pos="397"/>
      </w:tabs>
      <w:spacing w:before="40" w:after="40"/>
      <w:ind w:left="397" w:hanging="397"/>
      <w:jc w:val="both"/>
    </w:pPr>
    <w:rPr>
      <w:rFonts w:ascii="Arial" w:eastAsia="宋体" w:hAnsi="Arial" w:cs="Times New Roman"/>
      <w:sz w:val="18"/>
    </w:rPr>
  </w:style>
  <w:style w:type="paragraph" w:customStyle="1" w:styleId="TableDescription">
    <w:name w:val="Table Description"/>
    <w:next w:val="a"/>
    <w:autoRedefine/>
    <w:qFormat/>
    <w:pPr>
      <w:keepNext/>
      <w:snapToGrid w:val="0"/>
      <w:spacing w:before="160" w:after="80"/>
      <w:ind w:left="1134"/>
      <w:jc w:val="center"/>
    </w:pPr>
    <w:rPr>
      <w:rFonts w:ascii="Arial" w:eastAsia="黑体" w:hAnsi="Arial" w:cs="Times New Roman"/>
      <w:sz w:val="18"/>
    </w:rPr>
  </w:style>
  <w:style w:type="paragraph" w:customStyle="1" w:styleId="AANumbering">
    <w:name w:val="AA Numbering"/>
    <w:basedOn w:val="a"/>
    <w:autoRedefine/>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autoRedefine/>
    <w:qFormat/>
    <w:pPr>
      <w:spacing w:line="360" w:lineRule="auto"/>
    </w:pPr>
    <w:rPr>
      <w:rFonts w:eastAsia="黑体"/>
      <w:sz w:val="20"/>
    </w:rPr>
  </w:style>
  <w:style w:type="paragraph" w:customStyle="1" w:styleId="16615">
    <w:name w:val="样式 标题 1 + 居中 段前: 6 磅 段后: 6 磅 行距: 1.5 倍行距"/>
    <w:basedOn w:val="10"/>
    <w:autoRedefine/>
    <w:qFormat/>
    <w:pPr>
      <w:keepLines/>
      <w:tabs>
        <w:tab w:val="clear" w:pos="3360"/>
      </w:tabs>
      <w:adjustRightInd w:val="0"/>
      <w:spacing w:line="360" w:lineRule="auto"/>
    </w:pPr>
    <w:rPr>
      <w:rFonts w:eastAsia="宋体"/>
      <w:b/>
      <w:kern w:val="44"/>
      <w:sz w:val="32"/>
    </w:rPr>
  </w:style>
  <w:style w:type="paragraph" w:customStyle="1" w:styleId="44">
    <w:name w:val="正文4"/>
    <w:basedOn w:val="a"/>
    <w:autoRedefine/>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3"/>
    <w:autoRedefine/>
    <w:qFormat/>
    <w:pPr>
      <w:ind w:firstLineChars="200" w:firstLine="480"/>
    </w:pPr>
  </w:style>
  <w:style w:type="paragraph" w:customStyle="1" w:styleId="aff1">
    <w:name w:val="内容标题"/>
    <w:basedOn w:val="a5"/>
    <w:autoRedefine/>
    <w:qFormat/>
    <w:rPr>
      <w:rFonts w:ascii="Tahoma" w:hAnsi="Tahoma"/>
      <w:sz w:val="24"/>
    </w:rPr>
  </w:style>
  <w:style w:type="character" w:customStyle="1" w:styleId="Char">
    <w:name w:val="文档结构图 Char"/>
    <w:basedOn w:val="a0"/>
    <w:link w:val="a5"/>
    <w:autoRedefine/>
    <w:qFormat/>
    <w:rPr>
      <w:rFonts w:ascii="Times New Roman" w:eastAsia="宋体" w:hAnsi="Times New Roman" w:cs="Times New Roman"/>
      <w:sz w:val="28"/>
      <w:szCs w:val="20"/>
      <w:shd w:val="clear" w:color="auto" w:fill="000080"/>
    </w:rPr>
  </w:style>
  <w:style w:type="character" w:customStyle="1" w:styleId="CharChar8">
    <w:name w:val="Char Char8"/>
    <w:autoRedefine/>
    <w:qFormat/>
    <w:rPr>
      <w:rFonts w:ascii="Times New Roman" w:eastAsia="宋体" w:hAnsi="Times New Roman" w:cs="Times New Roman"/>
      <w:sz w:val="28"/>
      <w:szCs w:val="20"/>
      <w:shd w:val="clear" w:color="auto" w:fill="000080"/>
    </w:rPr>
  </w:style>
  <w:style w:type="paragraph" w:customStyle="1" w:styleId="aff2">
    <w:name w:val="首行缩进"/>
    <w:basedOn w:val="a"/>
    <w:autoRedefine/>
    <w:qFormat/>
    <w:pPr>
      <w:spacing w:line="360" w:lineRule="auto"/>
      <w:ind w:firstLineChars="200" w:firstLine="420"/>
    </w:pPr>
    <w:rPr>
      <w:sz w:val="21"/>
    </w:rPr>
  </w:style>
  <w:style w:type="paragraph" w:customStyle="1" w:styleId="14">
    <w:name w:val="样式1"/>
    <w:basedOn w:val="4"/>
    <w:autoRedefine/>
    <w:qFormat/>
    <w:pPr>
      <w:spacing w:before="500" w:after="260" w:line="560" w:lineRule="atLeast"/>
    </w:pPr>
  </w:style>
  <w:style w:type="paragraph" w:customStyle="1" w:styleId="xl40">
    <w:name w:val="xl40"/>
    <w:basedOn w:val="a"/>
    <w:autoRedefine/>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autoRedefine/>
    <w:qFormat/>
    <w:pPr>
      <w:adjustRightInd w:val="0"/>
      <w:snapToGrid w:val="0"/>
      <w:spacing w:after="120"/>
      <w:ind w:firstLineChars="257" w:firstLine="540"/>
    </w:pPr>
    <w:rPr>
      <w:sz w:val="21"/>
    </w:rPr>
  </w:style>
  <w:style w:type="paragraph" w:customStyle="1" w:styleId="ItemStep">
    <w:name w:val="Item Step"/>
    <w:autoRedefine/>
    <w:qFormat/>
    <w:pPr>
      <w:tabs>
        <w:tab w:val="left" w:pos="1644"/>
      </w:tabs>
      <w:ind w:left="1644" w:hanging="510"/>
      <w:outlineLvl w:val="4"/>
    </w:pPr>
    <w:rPr>
      <w:rFonts w:ascii="Arial" w:eastAsia="宋体" w:hAnsi="Arial" w:cs="Times New Roman"/>
      <w:sz w:val="21"/>
    </w:rPr>
  </w:style>
  <w:style w:type="character" w:customStyle="1" w:styleId="3Char1">
    <w:name w:val="正文文本缩进 3 Char"/>
    <w:basedOn w:val="a0"/>
    <w:link w:val="35"/>
    <w:autoRedefine/>
    <w:qFormat/>
    <w:rPr>
      <w:rFonts w:ascii="黑体" w:eastAsia="黑体" w:hAnsi="Times New Roman" w:cs="Times New Roman"/>
      <w:sz w:val="28"/>
      <w:szCs w:val="20"/>
    </w:rPr>
  </w:style>
  <w:style w:type="character" w:customStyle="1" w:styleId="CharChar71">
    <w:name w:val="Char Char71"/>
    <w:autoRedefine/>
    <w:qFormat/>
    <w:rPr>
      <w:rFonts w:ascii="黑体" w:eastAsia="黑体" w:hAnsi="Times New Roman" w:cs="Times New Roman"/>
      <w:sz w:val="28"/>
      <w:szCs w:val="20"/>
    </w:rPr>
  </w:style>
  <w:style w:type="paragraph" w:customStyle="1" w:styleId="CharChar1">
    <w:name w:val="Char Char1"/>
    <w:basedOn w:val="a"/>
    <w:autoRedefine/>
    <w:qFormat/>
    <w:pPr>
      <w:widowControl/>
      <w:spacing w:after="160" w:line="240" w:lineRule="exact"/>
      <w:jc w:val="left"/>
    </w:pPr>
    <w:rPr>
      <w:rFonts w:ascii="Verdana" w:hAnsi="Verdana"/>
      <w:kern w:val="0"/>
      <w:sz w:val="20"/>
      <w:lang w:eastAsia="en-US"/>
    </w:rPr>
  </w:style>
  <w:style w:type="paragraph" w:customStyle="1" w:styleId="aff3">
    <w:name w:val="表号"/>
    <w:basedOn w:val="a"/>
    <w:autoRedefine/>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autoRedefine/>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autoRedefine/>
    <w:qFormat/>
    <w:pPr>
      <w:adjustRightInd w:val="0"/>
      <w:textAlignment w:val="baseline"/>
    </w:pPr>
    <w:rPr>
      <w:rFonts w:ascii="宋体" w:hAnsi="宋体"/>
      <w:kern w:val="0"/>
      <w:sz w:val="21"/>
    </w:rPr>
  </w:style>
  <w:style w:type="paragraph" w:customStyle="1" w:styleId="15">
    <w:name w:val="表格1"/>
    <w:basedOn w:val="a"/>
    <w:next w:val="a"/>
    <w:autoRedefine/>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autoRedefine/>
    <w:qFormat/>
    <w:pPr>
      <w:tabs>
        <w:tab w:val="left" w:pos="425"/>
      </w:tabs>
      <w:ind w:left="425" w:hanging="425"/>
    </w:pPr>
    <w:rPr>
      <w:rFonts w:ascii="Tahoma" w:hAnsi="Tahoma"/>
      <w:sz w:val="24"/>
    </w:rPr>
  </w:style>
  <w:style w:type="paragraph" w:customStyle="1" w:styleId="37">
    <w:name w:val="样式3"/>
    <w:basedOn w:val="10"/>
    <w:next w:val="10"/>
    <w:autoRedefine/>
    <w:qFormat/>
    <w:pPr>
      <w:keepLines/>
      <w:tabs>
        <w:tab w:val="clear" w:pos="3360"/>
      </w:tabs>
      <w:adjustRightInd w:val="0"/>
      <w:spacing w:line="576" w:lineRule="auto"/>
      <w:jc w:val="both"/>
    </w:pPr>
    <w:rPr>
      <w:b/>
      <w:kern w:val="44"/>
    </w:rPr>
  </w:style>
  <w:style w:type="paragraph" w:customStyle="1" w:styleId="aff6">
    <w:name w:val="正文表格"/>
    <w:basedOn w:val="a"/>
    <w:autoRedefine/>
    <w:qFormat/>
    <w:pPr>
      <w:adjustRightInd w:val="0"/>
      <w:spacing w:before="40" w:after="40"/>
    </w:pPr>
    <w:rPr>
      <w:sz w:val="24"/>
    </w:rPr>
  </w:style>
  <w:style w:type="character" w:customStyle="1" w:styleId="Char3">
    <w:name w:val="纯文本 Char"/>
    <w:basedOn w:val="a0"/>
    <w:link w:val="ab"/>
    <w:autoRedefine/>
    <w:qFormat/>
    <w:rPr>
      <w:rFonts w:ascii="宋体" w:eastAsia="宋体" w:hAnsi="Courier New" w:cs="Times New Roman"/>
      <w:szCs w:val="20"/>
    </w:rPr>
  </w:style>
  <w:style w:type="character" w:customStyle="1" w:styleId="CharChar20">
    <w:name w:val="普通文字 Char Char2"/>
    <w:autoRedefine/>
    <w:qFormat/>
    <w:rPr>
      <w:rFonts w:ascii="宋体" w:eastAsia="宋体" w:hAnsi="Courier New" w:cs="Times New Roman"/>
      <w:szCs w:val="20"/>
    </w:rPr>
  </w:style>
  <w:style w:type="paragraph" w:customStyle="1" w:styleId="Note">
    <w:name w:val="Note"/>
    <w:basedOn w:val="a"/>
    <w:autoRedefine/>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autoRedefine/>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autoRedefine/>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b">
    <w:name w:val="正文首行缩进 Char"/>
    <w:basedOn w:val="Char1"/>
    <w:link w:val="af5"/>
    <w:autoRedefine/>
    <w:qFormat/>
    <w:rPr>
      <w:rFonts w:ascii="宋体" w:eastAsia="宋体" w:hAnsi="宋体" w:cs="Times New Roman"/>
      <w:sz w:val="24"/>
      <w:szCs w:val="20"/>
    </w:rPr>
  </w:style>
  <w:style w:type="character" w:customStyle="1" w:styleId="CharChar61">
    <w:name w:val="Char Char61"/>
    <w:autoRedefine/>
    <w:qFormat/>
    <w:rPr>
      <w:rFonts w:ascii="宋体" w:eastAsia="宋体" w:hAnsi="宋体" w:cs="Times New Roman"/>
      <w:sz w:val="24"/>
      <w:szCs w:val="20"/>
    </w:rPr>
  </w:style>
  <w:style w:type="character" w:customStyle="1" w:styleId="CharChar0">
    <w:name w:val="Char Char"/>
    <w:autoRedefine/>
    <w:qFormat/>
    <w:rPr>
      <w:rFonts w:ascii="宋体" w:eastAsia="宋体" w:hAnsi="宋体"/>
      <w:kern w:val="2"/>
      <w:sz w:val="24"/>
      <w:lang w:val="en-US" w:eastAsia="zh-CN" w:bidi="ar-SA"/>
    </w:rPr>
  </w:style>
  <w:style w:type="paragraph" w:customStyle="1" w:styleId="INFeature">
    <w:name w:val="IN Feature"/>
    <w:next w:val="INStep"/>
    <w:autoRedefine/>
    <w:qFormat/>
    <w:pPr>
      <w:keepNext/>
      <w:keepLines/>
      <w:spacing w:before="240" w:after="240"/>
      <w:outlineLvl w:val="7"/>
    </w:pPr>
    <w:rPr>
      <w:rFonts w:ascii="Arial" w:eastAsia="黑体" w:hAnsi="Arial" w:cs="Times New Roman"/>
      <w:sz w:val="21"/>
    </w:rPr>
  </w:style>
  <w:style w:type="paragraph" w:customStyle="1" w:styleId="INStep">
    <w:name w:val="IN Step"/>
    <w:basedOn w:val="a"/>
    <w:autoRedefine/>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autoRedefine/>
    <w:qFormat/>
    <w:pPr>
      <w:spacing w:line="360" w:lineRule="auto"/>
    </w:pPr>
    <w:rPr>
      <w:sz w:val="24"/>
    </w:rPr>
  </w:style>
  <w:style w:type="paragraph" w:customStyle="1" w:styleId="45">
    <w:name w:val="样式4"/>
    <w:basedOn w:val="4"/>
    <w:autoRedefine/>
    <w:qFormat/>
    <w:pPr>
      <w:adjustRightInd w:val="0"/>
      <w:snapToGrid w:val="0"/>
      <w:spacing w:before="280" w:line="374" w:lineRule="auto"/>
      <w:ind w:left="0" w:firstLine="0"/>
    </w:pPr>
  </w:style>
  <w:style w:type="paragraph" w:customStyle="1" w:styleId="aff8">
    <w:name w:val="摘要"/>
    <w:basedOn w:val="a"/>
    <w:next w:val="2"/>
    <w:autoRedefine/>
    <w:qFormat/>
    <w:pPr>
      <w:spacing w:line="360" w:lineRule="auto"/>
    </w:pPr>
    <w:rPr>
      <w:rFonts w:eastAsia="黑体"/>
      <w:sz w:val="20"/>
    </w:rPr>
  </w:style>
  <w:style w:type="paragraph" w:customStyle="1" w:styleId="TableHeading">
    <w:name w:val="Table Heading"/>
    <w:autoRedefine/>
    <w:qFormat/>
    <w:pPr>
      <w:keepNext/>
      <w:snapToGrid w:val="0"/>
      <w:spacing w:before="80" w:after="80"/>
      <w:jc w:val="center"/>
    </w:pPr>
    <w:rPr>
      <w:rFonts w:ascii="Arial" w:eastAsia="黑体" w:hAnsi="Arial" w:cs="Times New Roman"/>
      <w:sz w:val="18"/>
    </w:rPr>
  </w:style>
  <w:style w:type="paragraph" w:customStyle="1" w:styleId="CharCharCharCharChar0">
    <w:name w:val="文档正文 Char Char Char Char Char"/>
    <w:basedOn w:val="a"/>
    <w:autoRedefine/>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autoRedefine/>
    <w:qFormat/>
    <w:pPr>
      <w:spacing w:before="120" w:after="120" w:line="360" w:lineRule="auto"/>
    </w:pPr>
    <w:rPr>
      <w:sz w:val="24"/>
    </w:rPr>
  </w:style>
  <w:style w:type="paragraph" w:customStyle="1" w:styleId="28">
    <w:name w:val="样式2"/>
    <w:basedOn w:val="4"/>
    <w:autoRedefine/>
    <w:qFormat/>
    <w:pPr>
      <w:spacing w:line="400" w:lineRule="exact"/>
      <w:jc w:val="center"/>
      <w:outlineLvl w:val="0"/>
    </w:pPr>
    <w:rPr>
      <w:b w:val="0"/>
      <w:sz w:val="44"/>
    </w:rPr>
  </w:style>
  <w:style w:type="paragraph" w:customStyle="1" w:styleId="xl23">
    <w:name w:val="xl23"/>
    <w:basedOn w:val="a"/>
    <w:autoRedefine/>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autoRedefine/>
    <w:qFormat/>
    <w:rPr>
      <w:rFonts w:ascii="Tahoma" w:hAnsi="Tahoma"/>
      <w:sz w:val="24"/>
    </w:rPr>
  </w:style>
  <w:style w:type="paragraph" w:customStyle="1" w:styleId="29">
    <w:name w:val="正文字缩2字"/>
    <w:basedOn w:val="a"/>
    <w:autoRedefine/>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autoRedefine/>
    <w:qFormat/>
    <w:rPr>
      <w:rFonts w:ascii="Tahoma" w:hAnsi="Tahoma"/>
      <w:sz w:val="24"/>
    </w:rPr>
  </w:style>
  <w:style w:type="paragraph" w:customStyle="1" w:styleId="affa">
    <w:name w:val="章标题"/>
    <w:next w:val="a"/>
    <w:autoRedefine/>
    <w:qFormat/>
    <w:pPr>
      <w:spacing w:beforeLines="50" w:afterLines="50"/>
      <w:jc w:val="both"/>
      <w:outlineLvl w:val="1"/>
    </w:pPr>
    <w:rPr>
      <w:rFonts w:ascii="黑体" w:eastAsia="黑体" w:hAnsi="Times New Roman" w:cs="Times New Roman"/>
      <w:sz w:val="24"/>
    </w:rPr>
  </w:style>
  <w:style w:type="paragraph" w:customStyle="1" w:styleId="2a">
    <w:name w:val="附录2"/>
    <w:basedOn w:val="a"/>
    <w:next w:val="a"/>
    <w:autoRedefine/>
    <w:qFormat/>
    <w:pPr>
      <w:tabs>
        <w:tab w:val="left" w:pos="420"/>
        <w:tab w:val="left" w:pos="624"/>
      </w:tabs>
      <w:ind w:left="420" w:hanging="420"/>
      <w:outlineLvl w:val="1"/>
    </w:pPr>
    <w:rPr>
      <w:rFonts w:ascii="黑体" w:eastAsia="黑体" w:hAnsi="黑体"/>
      <w:b/>
      <w:sz w:val="32"/>
    </w:rPr>
  </w:style>
  <w:style w:type="paragraph" w:customStyle="1" w:styleId="affb">
    <w:name w:val="È±Ê¡ÎÄ±¾"/>
    <w:basedOn w:val="a"/>
    <w:autoRedefine/>
    <w:qFormat/>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autoRedefine/>
    <w:qFormat/>
    <w:pPr>
      <w:adjustRightInd w:val="0"/>
      <w:jc w:val="left"/>
    </w:pPr>
    <w:rPr>
      <w:rFonts w:ascii="宋体" w:hAnsi="宋体"/>
      <w:kern w:val="0"/>
      <w:sz w:val="21"/>
    </w:rPr>
  </w:style>
  <w:style w:type="paragraph" w:customStyle="1" w:styleId="affd">
    <w:name w:val="表头样式"/>
    <w:basedOn w:val="a"/>
    <w:autoRedefine/>
    <w:qFormat/>
    <w:pPr>
      <w:autoSpaceDE w:val="0"/>
      <w:autoSpaceDN w:val="0"/>
      <w:adjustRightInd w:val="0"/>
      <w:spacing w:line="360" w:lineRule="auto"/>
      <w:jc w:val="left"/>
    </w:pPr>
    <w:rPr>
      <w:b/>
      <w:kern w:val="0"/>
      <w:sz w:val="21"/>
    </w:rPr>
  </w:style>
  <w:style w:type="paragraph" w:customStyle="1" w:styleId="affe">
    <w:name w:val="普通正文"/>
    <w:basedOn w:val="a"/>
    <w:autoRedefine/>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autoRedefine/>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autoRedefine/>
    <w:qFormat/>
    <w:pPr>
      <w:widowControl/>
      <w:adjustRightInd/>
      <w:snapToGrid/>
      <w:spacing w:beforeLines="50"/>
      <w:jc w:val="left"/>
    </w:pPr>
    <w:rPr>
      <w:snapToGrid w:val="0"/>
      <w:kern w:val="24"/>
      <w:sz w:val="28"/>
    </w:rPr>
  </w:style>
  <w:style w:type="paragraph" w:customStyle="1" w:styleId="Title-Date">
    <w:name w:val="Title - Date"/>
    <w:basedOn w:val="af3"/>
    <w:next w:val="a"/>
    <w:autoRedefine/>
    <w:qFormat/>
    <w:pPr>
      <w:spacing w:before="240" w:after="720"/>
    </w:pPr>
    <w:rPr>
      <w:sz w:val="28"/>
    </w:rPr>
  </w:style>
  <w:style w:type="paragraph" w:customStyle="1" w:styleId="afff0">
    <w:name w:val="文章正文"/>
    <w:basedOn w:val="a"/>
    <w:autoRedefine/>
    <w:qFormat/>
    <w:pPr>
      <w:ind w:firstLineChars="200" w:firstLine="560"/>
    </w:pPr>
    <w:rPr>
      <w:rFonts w:ascii="仿宋_GB2312" w:eastAsia="仿宋_GB2312" w:hAnsi="宋体"/>
      <w:color w:val="000000"/>
    </w:rPr>
  </w:style>
  <w:style w:type="paragraph" w:customStyle="1" w:styleId="afff1">
    <w:name w:val="操作步骤"/>
    <w:basedOn w:val="a"/>
    <w:autoRedefine/>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autoRedefine/>
    <w:qFormat/>
    <w:pPr>
      <w:adjustRightInd w:val="0"/>
      <w:spacing w:line="360" w:lineRule="auto"/>
    </w:pPr>
    <w:rPr>
      <w:kern w:val="0"/>
      <w:sz w:val="24"/>
    </w:rPr>
  </w:style>
  <w:style w:type="paragraph" w:customStyle="1" w:styleId="xl27">
    <w:name w:val="xl27"/>
    <w:basedOn w:val="a"/>
    <w:autoRedefine/>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autoRedefine/>
    <w:qFormat/>
    <w:pPr>
      <w:spacing w:before="720"/>
    </w:pPr>
  </w:style>
  <w:style w:type="paragraph" w:customStyle="1" w:styleId="52">
    <w:name w:val="标题5"/>
    <w:basedOn w:val="a"/>
    <w:autoRedefine/>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autoRedefine/>
    <w:qFormat/>
    <w:pPr>
      <w:adjustRightInd w:val="0"/>
      <w:snapToGrid w:val="0"/>
      <w:spacing w:line="360" w:lineRule="auto"/>
    </w:pPr>
    <w:rPr>
      <w:sz w:val="24"/>
    </w:rPr>
  </w:style>
  <w:style w:type="paragraph" w:customStyle="1" w:styleId="xl53">
    <w:name w:val="xl53"/>
    <w:basedOn w:val="a"/>
    <w:autoRedefine/>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autoRedefine/>
    <w:qFormat/>
    <w:rPr>
      <w:rFonts w:ascii="Tahoma" w:hAnsi="Tahoma"/>
      <w:sz w:val="24"/>
    </w:rPr>
  </w:style>
  <w:style w:type="character" w:customStyle="1" w:styleId="3Char0">
    <w:name w:val="正文文本 3 Char"/>
    <w:basedOn w:val="a0"/>
    <w:link w:val="31"/>
    <w:autoRedefine/>
    <w:qFormat/>
    <w:rPr>
      <w:rFonts w:ascii="Times New Roman" w:eastAsia="宋体" w:hAnsi="Times New Roman" w:cs="Times New Roman"/>
      <w:sz w:val="16"/>
      <w:szCs w:val="20"/>
    </w:rPr>
  </w:style>
  <w:style w:type="character" w:customStyle="1" w:styleId="CharChar51">
    <w:name w:val="Char Char51"/>
    <w:autoRedefine/>
    <w:qFormat/>
    <w:rPr>
      <w:rFonts w:ascii="Times New Roman" w:eastAsia="宋体" w:hAnsi="Times New Roman" w:cs="Times New Roman"/>
      <w:sz w:val="16"/>
      <w:szCs w:val="20"/>
    </w:rPr>
  </w:style>
  <w:style w:type="paragraph" w:customStyle="1" w:styleId="afff3">
    <w:name w:val="项目"/>
    <w:basedOn w:val="a"/>
    <w:autoRedefine/>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autoRedefine/>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autoRedefine/>
    <w:qFormat/>
    <w:pPr>
      <w:spacing w:line="240" w:lineRule="atLeast"/>
      <w:ind w:left="420" w:firstLine="420"/>
    </w:pPr>
    <w:rPr>
      <w:kern w:val="0"/>
      <w:sz w:val="21"/>
    </w:rPr>
  </w:style>
  <w:style w:type="paragraph" w:customStyle="1" w:styleId="afff4">
    <w:name w:val="标准正文"/>
    <w:basedOn w:val="a9"/>
    <w:autoRedefine/>
    <w:qFormat/>
    <w:pPr>
      <w:spacing w:before="60" w:after="60" w:line="360" w:lineRule="auto"/>
      <w:ind w:leftChars="0" w:left="0" w:firstLine="482"/>
    </w:pPr>
    <w:rPr>
      <w:rFonts w:ascii="Arial" w:hAnsi="Arial"/>
      <w:sz w:val="24"/>
    </w:rPr>
  </w:style>
  <w:style w:type="paragraph" w:customStyle="1" w:styleId="TableContents">
    <w:name w:val="Table Contents"/>
    <w:basedOn w:val="a8"/>
    <w:autoRedefine/>
    <w:qFormat/>
    <w:pPr>
      <w:suppressAutoHyphens/>
      <w:jc w:val="left"/>
    </w:pPr>
    <w:rPr>
      <w:rFonts w:ascii="Times New Roman" w:eastAsia="Times New Roman"/>
      <w:kern w:val="0"/>
      <w:sz w:val="24"/>
    </w:rPr>
  </w:style>
  <w:style w:type="paragraph" w:customStyle="1" w:styleId="2b">
    <w:name w:val="标题2"/>
    <w:basedOn w:val="2"/>
    <w:autoRedefine/>
    <w:qFormat/>
    <w:pPr>
      <w:keepNext w:val="0"/>
      <w:keepLines w:val="0"/>
      <w:ind w:firstLineChars="196" w:firstLine="574"/>
      <w:outlineLvl w:val="9"/>
    </w:pPr>
    <w:rPr>
      <w:b/>
      <w:spacing w:val="6"/>
      <w:u w:val="single"/>
    </w:rPr>
  </w:style>
  <w:style w:type="paragraph" w:customStyle="1" w:styleId="1xz">
    <w:name w:val="样式1xz"/>
    <w:basedOn w:val="a"/>
    <w:autoRedefine/>
    <w:qFormat/>
    <w:pPr>
      <w:tabs>
        <w:tab w:val="left" w:pos="1050"/>
        <w:tab w:val="right" w:leader="dot" w:pos="8296"/>
      </w:tabs>
    </w:pPr>
    <w:rPr>
      <w:caps/>
      <w:spacing w:val="20"/>
      <w:sz w:val="24"/>
    </w:rPr>
  </w:style>
  <w:style w:type="paragraph" w:customStyle="1" w:styleId="220">
    <w:name w:val="样式 正文首行缩进 2 + 首行缩进:  2 字符"/>
    <w:basedOn w:val="a"/>
    <w:autoRedefine/>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8"/>
    <w:autoRedefine/>
    <w:qFormat/>
    <w:pPr>
      <w:adjustRightInd w:val="0"/>
      <w:snapToGrid w:val="0"/>
      <w:spacing w:line="360" w:lineRule="auto"/>
      <w:ind w:firstLine="480"/>
    </w:pPr>
    <w:rPr>
      <w:rFonts w:ascii="Times New Roman" w:eastAsia="宋体"/>
      <w:sz w:val="24"/>
    </w:rPr>
  </w:style>
  <w:style w:type="paragraph" w:customStyle="1" w:styleId="16">
    <w:name w:val="附录1"/>
    <w:basedOn w:val="a"/>
    <w:next w:val="a"/>
    <w:autoRedefine/>
    <w:qFormat/>
    <w:pPr>
      <w:tabs>
        <w:tab w:val="left" w:pos="1304"/>
      </w:tabs>
      <w:ind w:left="425" w:hanging="425"/>
      <w:outlineLvl w:val="0"/>
    </w:pPr>
    <w:rPr>
      <w:rFonts w:ascii="黑体" w:eastAsia="黑体" w:hAnsi="黑体"/>
      <w:b/>
      <w:sz w:val="44"/>
    </w:rPr>
  </w:style>
  <w:style w:type="paragraph" w:customStyle="1" w:styleId="afff5">
    <w:name w:val="表头文本"/>
    <w:autoRedefine/>
    <w:qFormat/>
    <w:pPr>
      <w:jc w:val="center"/>
    </w:pPr>
    <w:rPr>
      <w:rFonts w:ascii="Arial" w:eastAsia="宋体" w:hAnsi="Arial" w:cs="Times New Roman"/>
      <w:b/>
      <w:sz w:val="21"/>
    </w:rPr>
  </w:style>
  <w:style w:type="paragraph" w:customStyle="1" w:styleId="afff6">
    <w:name w:val="段落正文"/>
    <w:basedOn w:val="a"/>
    <w:autoRedefine/>
    <w:qFormat/>
    <w:pPr>
      <w:spacing w:beforeLines="50" w:line="360" w:lineRule="auto"/>
      <w:ind w:firstLineChars="200" w:firstLine="200"/>
    </w:pPr>
    <w:rPr>
      <w:spacing w:val="2"/>
      <w:sz w:val="24"/>
    </w:rPr>
  </w:style>
  <w:style w:type="paragraph" w:customStyle="1" w:styleId="afff7">
    <w:name w:val="可研正文"/>
    <w:basedOn w:val="a8"/>
    <w:autoRedefine/>
    <w:qFormat/>
    <w:pPr>
      <w:adjustRightInd w:val="0"/>
      <w:snapToGrid w:val="0"/>
      <w:spacing w:line="440" w:lineRule="exact"/>
      <w:ind w:firstLine="567"/>
    </w:pPr>
    <w:rPr>
      <w:sz w:val="28"/>
    </w:rPr>
  </w:style>
  <w:style w:type="paragraph" w:customStyle="1" w:styleId="afff8">
    <w:name w:val="二级列表"/>
    <w:basedOn w:val="afff6"/>
    <w:next w:val="afff6"/>
    <w:autoRedefine/>
    <w:qFormat/>
    <w:pPr>
      <w:tabs>
        <w:tab w:val="left" w:pos="2120"/>
      </w:tabs>
      <w:ind w:firstLineChars="0" w:firstLine="0"/>
    </w:pPr>
    <w:rPr>
      <w:b/>
    </w:rPr>
  </w:style>
  <w:style w:type="paragraph" w:customStyle="1" w:styleId="Char1CharCharChar2">
    <w:name w:val="Char1 Char Char Char2"/>
    <w:basedOn w:val="a"/>
    <w:autoRedefine/>
    <w:qFormat/>
    <w:rPr>
      <w:rFonts w:ascii="Tahoma" w:hAnsi="Tahoma"/>
      <w:sz w:val="21"/>
    </w:rPr>
  </w:style>
  <w:style w:type="paragraph" w:customStyle="1" w:styleId="17">
    <w:name w:val="文本1"/>
    <w:basedOn w:val="a"/>
    <w:autoRedefine/>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autoRedefine/>
    <w:qFormat/>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8">
    <w:name w:val="脚注文本 Char"/>
    <w:basedOn w:val="a0"/>
    <w:link w:val="af0"/>
    <w:autoRedefine/>
    <w:qFormat/>
    <w:rPr>
      <w:rFonts w:ascii="Times New Roman" w:eastAsia="宋体" w:hAnsi="Times New Roman" w:cs="Times New Roman"/>
      <w:sz w:val="18"/>
      <w:szCs w:val="20"/>
    </w:rPr>
  </w:style>
  <w:style w:type="character" w:customStyle="1" w:styleId="CharChar41">
    <w:name w:val="Char Char41"/>
    <w:autoRedefine/>
    <w:qFormat/>
    <w:rPr>
      <w:rFonts w:ascii="Times New Roman" w:eastAsia="宋体" w:hAnsi="Times New Roman" w:cs="Times New Roman"/>
      <w:sz w:val="18"/>
      <w:szCs w:val="20"/>
    </w:rPr>
  </w:style>
  <w:style w:type="paragraph" w:customStyle="1" w:styleId="afff9">
    <w:name w:val="文档正文"/>
    <w:basedOn w:val="a"/>
    <w:autoRedefine/>
    <w:qFormat/>
    <w:pPr>
      <w:adjustRightInd w:val="0"/>
      <w:snapToGrid w:val="0"/>
      <w:spacing w:line="440" w:lineRule="exact"/>
      <w:ind w:firstLine="567"/>
      <w:textAlignment w:val="baseline"/>
    </w:pPr>
    <w:rPr>
      <w:rFonts w:ascii="Arial Narrow" w:hAnsi="Arial Narrow"/>
      <w:kern w:val="0"/>
      <w:sz w:val="24"/>
    </w:rPr>
  </w:style>
  <w:style w:type="character" w:customStyle="1" w:styleId="2Char0">
    <w:name w:val="正文文本缩进 2 Char"/>
    <w:basedOn w:val="a0"/>
    <w:link w:val="23"/>
    <w:autoRedefine/>
    <w:qFormat/>
    <w:rPr>
      <w:rFonts w:ascii="宋体" w:eastAsia="宋体" w:hAnsi="Times New Roman" w:cs="Times New Roman"/>
      <w:sz w:val="28"/>
      <w:szCs w:val="20"/>
    </w:rPr>
  </w:style>
  <w:style w:type="character" w:customStyle="1" w:styleId="CharChar31">
    <w:name w:val="Char Char31"/>
    <w:autoRedefine/>
    <w:qFormat/>
    <w:rPr>
      <w:rFonts w:ascii="宋体" w:eastAsia="宋体" w:hAnsi="Times New Roman" w:cs="Times New Roman"/>
      <w:sz w:val="28"/>
      <w:szCs w:val="20"/>
    </w:rPr>
  </w:style>
  <w:style w:type="paragraph" w:customStyle="1" w:styleId="151">
    <w:name w:val="样式 行距: 1.5 倍行距1"/>
    <w:basedOn w:val="a"/>
    <w:autoRedefine/>
    <w:qFormat/>
    <w:pPr>
      <w:snapToGrid w:val="0"/>
    </w:pPr>
    <w:rPr>
      <w:sz w:val="21"/>
    </w:rPr>
  </w:style>
  <w:style w:type="paragraph" w:customStyle="1" w:styleId="afffa">
    <w:name w:val="_"/>
    <w:basedOn w:val="a"/>
    <w:autoRedefine/>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autoRedefine/>
    <w:qFormat/>
    <w:pPr>
      <w:tabs>
        <w:tab w:val="left" w:pos="851"/>
      </w:tabs>
      <w:ind w:left="425" w:hanging="425"/>
      <w:outlineLvl w:val="2"/>
    </w:pPr>
    <w:rPr>
      <w:rFonts w:eastAsia="黑体"/>
      <w:b/>
      <w:sz w:val="32"/>
    </w:rPr>
  </w:style>
  <w:style w:type="paragraph" w:customStyle="1" w:styleId="0740">
    <w:name w:val="样式 首行缩进:  0.74 厘米"/>
    <w:basedOn w:val="a"/>
    <w:autoRedefine/>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autoRedefine/>
    <w:qFormat/>
    <w:pPr>
      <w:widowControl/>
      <w:spacing w:after="160" w:line="240" w:lineRule="exact"/>
      <w:jc w:val="left"/>
    </w:pPr>
    <w:rPr>
      <w:rFonts w:ascii="Verdana" w:hAnsi="Verdana"/>
      <w:kern w:val="0"/>
      <w:sz w:val="20"/>
      <w:lang w:eastAsia="en-US"/>
    </w:rPr>
  </w:style>
  <w:style w:type="paragraph" w:customStyle="1" w:styleId="afffb">
    <w:name w:val="表格文本"/>
    <w:autoRedefine/>
    <w:qFormat/>
    <w:pPr>
      <w:tabs>
        <w:tab w:val="decimal" w:pos="0"/>
      </w:tabs>
    </w:pPr>
    <w:rPr>
      <w:rFonts w:ascii="Arial" w:eastAsia="宋体" w:hAnsi="Arial" w:cs="Times New Roman"/>
      <w:sz w:val="21"/>
    </w:rPr>
  </w:style>
  <w:style w:type="paragraph" w:customStyle="1" w:styleId="content">
    <w:name w:val="content"/>
    <w:basedOn w:val="a"/>
    <w:autoRedefine/>
    <w:qFormat/>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4">
    <w:name w:val="日期 Char"/>
    <w:basedOn w:val="a0"/>
    <w:link w:val="ac"/>
    <w:autoRedefine/>
    <w:qFormat/>
    <w:rPr>
      <w:rFonts w:ascii="Times New Roman" w:eastAsia="宋体" w:hAnsi="Times New Roman" w:cs="Times New Roman"/>
      <w:sz w:val="28"/>
      <w:szCs w:val="20"/>
    </w:rPr>
  </w:style>
  <w:style w:type="character" w:customStyle="1" w:styleId="CharChar211">
    <w:name w:val="Char Char211"/>
    <w:autoRedefine/>
    <w:qFormat/>
    <w:rPr>
      <w:rFonts w:ascii="Times New Roman" w:eastAsia="宋体" w:hAnsi="Times New Roman" w:cs="Times New Roman"/>
      <w:sz w:val="28"/>
      <w:szCs w:val="20"/>
    </w:rPr>
  </w:style>
  <w:style w:type="paragraph" w:customStyle="1" w:styleId="211">
    <w:name w:val="正文文本 21"/>
    <w:basedOn w:val="a"/>
    <w:autoRedefine/>
    <w:qFormat/>
    <w:pPr>
      <w:adjustRightInd w:val="0"/>
      <w:spacing w:before="120" w:line="360" w:lineRule="auto"/>
      <w:ind w:firstLine="480"/>
      <w:textAlignment w:val="baseline"/>
    </w:pPr>
    <w:rPr>
      <w:sz w:val="24"/>
    </w:rPr>
  </w:style>
  <w:style w:type="paragraph" w:customStyle="1" w:styleId="afffc">
    <w:name w:val="图片文字"/>
    <w:basedOn w:val="a"/>
    <w:autoRedefine/>
    <w:qFormat/>
    <w:pPr>
      <w:spacing w:line="240" w:lineRule="atLeast"/>
      <w:jc w:val="center"/>
    </w:pPr>
    <w:rPr>
      <w:sz w:val="21"/>
    </w:rPr>
  </w:style>
  <w:style w:type="character" w:customStyle="1" w:styleId="2Char1">
    <w:name w:val="正文文本 2 Char"/>
    <w:basedOn w:val="a0"/>
    <w:link w:val="25"/>
    <w:autoRedefine/>
    <w:qFormat/>
    <w:rPr>
      <w:rFonts w:ascii="Times New Roman" w:eastAsia="宋体" w:hAnsi="Times New Roman" w:cs="Times New Roman"/>
      <w:sz w:val="24"/>
      <w:szCs w:val="20"/>
    </w:rPr>
  </w:style>
  <w:style w:type="character" w:customStyle="1" w:styleId="CharChar131">
    <w:name w:val="Char Char131"/>
    <w:autoRedefine/>
    <w:qFormat/>
    <w:rPr>
      <w:rFonts w:ascii="Times New Roman" w:eastAsia="宋体" w:hAnsi="Times New Roman" w:cs="Times New Roman"/>
      <w:sz w:val="24"/>
      <w:szCs w:val="20"/>
    </w:rPr>
  </w:style>
  <w:style w:type="paragraph" w:customStyle="1" w:styleId="46">
    <w:name w:val="附录4"/>
    <w:basedOn w:val="a"/>
    <w:next w:val="a"/>
    <w:autoRedefine/>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autoRedefine/>
    <w:qFormat/>
    <w:pPr>
      <w:snapToGrid w:val="0"/>
      <w:spacing w:before="80" w:after="80"/>
    </w:pPr>
    <w:rPr>
      <w:rFonts w:ascii="Arial" w:eastAsia="宋体" w:hAnsi="Arial" w:cs="Times New Roman"/>
      <w:kern w:val="2"/>
      <w:sz w:val="18"/>
    </w:rPr>
  </w:style>
  <w:style w:type="paragraph" w:customStyle="1" w:styleId="221">
    <w:name w:val="样式 样式 首行缩进:  2 字符 + 首行缩进:  2 字符"/>
    <w:basedOn w:val="a"/>
    <w:autoRedefine/>
    <w:qFormat/>
    <w:pPr>
      <w:spacing w:line="360" w:lineRule="auto"/>
      <w:ind w:firstLineChars="200" w:firstLine="480"/>
    </w:pPr>
    <w:rPr>
      <w:sz w:val="24"/>
    </w:rPr>
  </w:style>
  <w:style w:type="paragraph" w:customStyle="1" w:styleId="afffd">
    <w:name w:val="列表项目"/>
    <w:basedOn w:val="a"/>
    <w:autoRedefine/>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autoRedefine/>
    <w:qFormat/>
    <w:pPr>
      <w:tabs>
        <w:tab w:val="left" w:pos="709"/>
      </w:tabs>
      <w:ind w:left="709" w:hanging="709"/>
      <w:jc w:val="both"/>
    </w:pPr>
    <w:rPr>
      <w:sz w:val="32"/>
    </w:rPr>
  </w:style>
  <w:style w:type="paragraph" w:customStyle="1" w:styleId="afffe">
    <w:name w:val="编号正文"/>
    <w:basedOn w:val="afff9"/>
    <w:autoRedefine/>
    <w:qFormat/>
    <w:pPr>
      <w:snapToGrid/>
      <w:spacing w:line="360" w:lineRule="auto"/>
      <w:ind w:left="1407" w:hanging="1047"/>
      <w:jc w:val="left"/>
    </w:pPr>
    <w:rPr>
      <w:rFonts w:eastAsia="仿宋_GB2312"/>
    </w:rPr>
  </w:style>
  <w:style w:type="character" w:customStyle="1" w:styleId="Char5">
    <w:name w:val="批注框文本 Char"/>
    <w:basedOn w:val="a0"/>
    <w:link w:val="ad"/>
    <w:autoRedefine/>
    <w:qFormat/>
    <w:rPr>
      <w:rFonts w:ascii="Times New Roman" w:eastAsia="宋体" w:hAnsi="Times New Roman" w:cs="Times New Roman"/>
      <w:sz w:val="18"/>
      <w:szCs w:val="20"/>
    </w:rPr>
  </w:style>
  <w:style w:type="paragraph" w:customStyle="1" w:styleId="18">
    <w:name w:val="正文1"/>
    <w:basedOn w:val="a"/>
    <w:autoRedefine/>
    <w:qFormat/>
    <w:pPr>
      <w:spacing w:line="300" w:lineRule="auto"/>
      <w:ind w:firstLineChars="200" w:firstLine="200"/>
    </w:pPr>
    <w:rPr>
      <w:sz w:val="24"/>
    </w:rPr>
  </w:style>
  <w:style w:type="paragraph" w:customStyle="1" w:styleId="19">
    <w:name w:val="1.正文"/>
    <w:basedOn w:val="a"/>
    <w:autoRedefine/>
    <w:qFormat/>
    <w:pPr>
      <w:spacing w:line="360" w:lineRule="auto"/>
      <w:ind w:leftChars="225" w:left="540" w:firstLineChars="225" w:firstLine="540"/>
    </w:pPr>
    <w:rPr>
      <w:sz w:val="24"/>
    </w:rPr>
  </w:style>
  <w:style w:type="paragraph" w:customStyle="1" w:styleId="Char10">
    <w:name w:val="Char1"/>
    <w:basedOn w:val="a"/>
    <w:autoRedefine/>
    <w:qFormat/>
    <w:rPr>
      <w:sz w:val="21"/>
    </w:rPr>
  </w:style>
  <w:style w:type="paragraph" w:customStyle="1" w:styleId="affff">
    <w:name w:val="图例"/>
    <w:basedOn w:val="a"/>
    <w:autoRedefine/>
    <w:qFormat/>
    <w:pPr>
      <w:spacing w:before="120" w:after="120" w:line="360" w:lineRule="auto"/>
      <w:jc w:val="center"/>
    </w:pPr>
    <w:rPr>
      <w:rFonts w:eastAsia="仿宋_GB2312"/>
      <w:b/>
      <w:sz w:val="24"/>
    </w:rPr>
  </w:style>
  <w:style w:type="paragraph" w:customStyle="1" w:styleId="1a">
    <w:name w:val="文本框样式1"/>
    <w:basedOn w:val="a"/>
    <w:autoRedefine/>
    <w:qFormat/>
    <w:pPr>
      <w:adjustRightInd w:val="0"/>
      <w:snapToGrid w:val="0"/>
      <w:spacing w:before="60" w:line="180" w:lineRule="exact"/>
      <w:jc w:val="center"/>
    </w:pPr>
    <w:rPr>
      <w:sz w:val="21"/>
    </w:rPr>
  </w:style>
  <w:style w:type="paragraph" w:customStyle="1" w:styleId="00">
    <w:name w:val="00"/>
    <w:basedOn w:val="a"/>
    <w:autoRedefine/>
    <w:qFormat/>
    <w:pPr>
      <w:autoSpaceDE w:val="0"/>
      <w:autoSpaceDN w:val="0"/>
      <w:adjustRightInd w:val="0"/>
      <w:jc w:val="left"/>
    </w:pPr>
    <w:rPr>
      <w:rFonts w:ascii="黑体" w:eastAsia="黑体"/>
      <w:b/>
      <w:kern w:val="0"/>
      <w:sz w:val="20"/>
    </w:rPr>
  </w:style>
  <w:style w:type="paragraph" w:customStyle="1" w:styleId="1b">
    <w:name w:val="首行缩进 1"/>
    <w:basedOn w:val="a"/>
    <w:autoRedefine/>
    <w:qFormat/>
    <w:pPr>
      <w:spacing w:after="120" w:line="360" w:lineRule="auto"/>
      <w:ind w:firstLineChars="200" w:firstLine="200"/>
    </w:pPr>
    <w:rPr>
      <w:sz w:val="24"/>
    </w:rPr>
  </w:style>
  <w:style w:type="paragraph" w:customStyle="1" w:styleId="FigureDescription">
    <w:name w:val="Figure Description"/>
    <w:next w:val="a"/>
    <w:autoRedefine/>
    <w:qFormat/>
    <w:pPr>
      <w:snapToGrid w:val="0"/>
      <w:spacing w:before="80" w:after="320"/>
      <w:ind w:left="1134"/>
      <w:jc w:val="center"/>
    </w:pPr>
    <w:rPr>
      <w:rFonts w:ascii="Arial" w:eastAsia="黑体" w:hAnsi="Arial" w:cs="Times New Roman"/>
      <w:sz w:val="18"/>
    </w:rPr>
  </w:style>
  <w:style w:type="paragraph" w:customStyle="1" w:styleId="style1">
    <w:name w:val="style1"/>
    <w:basedOn w:val="a"/>
    <w:autoRedefine/>
    <w:qFormat/>
    <w:pPr>
      <w:widowControl/>
      <w:spacing w:before="100" w:beforeAutospacing="1" w:after="100" w:afterAutospacing="1"/>
      <w:jc w:val="left"/>
    </w:pPr>
    <w:rPr>
      <w:rFonts w:ascii="宋体" w:hAnsi="宋体"/>
      <w:kern w:val="0"/>
      <w:sz w:val="21"/>
    </w:rPr>
  </w:style>
  <w:style w:type="paragraph" w:customStyle="1" w:styleId="1c">
    <w:name w:val="小标题 1"/>
    <w:basedOn w:val="a"/>
    <w:autoRedefine/>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autoRedefine/>
    <w:qFormat/>
    <w:pPr>
      <w:widowControl/>
      <w:spacing w:line="400" w:lineRule="exact"/>
      <w:jc w:val="center"/>
    </w:pPr>
    <w:rPr>
      <w:sz w:val="24"/>
    </w:rPr>
  </w:style>
  <w:style w:type="paragraph" w:customStyle="1" w:styleId="Charf1">
    <w:name w:val="正文格式 Char"/>
    <w:basedOn w:val="a"/>
    <w:autoRedefine/>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8"/>
    <w:autoRedefine/>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5"/>
    <w:autoRedefine/>
    <w:qFormat/>
    <w:rPr>
      <w:rFonts w:ascii="宋体" w:hAnsi="Tahoma"/>
    </w:rPr>
  </w:style>
  <w:style w:type="paragraph" w:customStyle="1" w:styleId="affff0">
    <w:name w:val="正文（首行不缩进）"/>
    <w:basedOn w:val="a"/>
    <w:autoRedefine/>
    <w:qFormat/>
    <w:pPr>
      <w:autoSpaceDE w:val="0"/>
      <w:autoSpaceDN w:val="0"/>
      <w:adjustRightInd w:val="0"/>
      <w:spacing w:line="360" w:lineRule="auto"/>
      <w:jc w:val="left"/>
    </w:pPr>
    <w:rPr>
      <w:kern w:val="0"/>
      <w:sz w:val="21"/>
    </w:rPr>
  </w:style>
  <w:style w:type="paragraph" w:customStyle="1" w:styleId="affff1">
    <w:name w:val="表格内文字"/>
    <w:basedOn w:val="ab"/>
    <w:autoRedefine/>
    <w:qFormat/>
    <w:pPr>
      <w:snapToGrid/>
      <w:spacing w:line="240" w:lineRule="auto"/>
    </w:pPr>
    <w:rPr>
      <w:color w:val="000000"/>
      <w:lang w:val="en-GB"/>
    </w:rPr>
  </w:style>
  <w:style w:type="paragraph" w:customStyle="1" w:styleId="ItemList">
    <w:name w:val="Item List"/>
    <w:autoRedefine/>
    <w:qFormat/>
    <w:pPr>
      <w:tabs>
        <w:tab w:val="left" w:pos="1644"/>
      </w:tabs>
      <w:spacing w:line="300" w:lineRule="auto"/>
      <w:ind w:left="1644" w:hanging="510"/>
      <w:jc w:val="both"/>
    </w:pPr>
    <w:rPr>
      <w:rFonts w:ascii="Arial" w:eastAsia="宋体" w:hAnsi="Arial" w:cs="Times New Roman"/>
      <w:sz w:val="21"/>
    </w:rPr>
  </w:style>
  <w:style w:type="paragraph" w:customStyle="1" w:styleId="PullQuote">
    <w:name w:val="Pull Quote"/>
    <w:basedOn w:val="a"/>
    <w:autoRedefine/>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autoRedefine/>
    <w:qFormat/>
    <w:rPr>
      <w:rFonts w:ascii="宋体" w:eastAsia="宋体" w:hAnsi="Times New Roman" w:cs="Times New Roman"/>
      <w:kern w:val="2"/>
    </w:rPr>
  </w:style>
  <w:style w:type="paragraph" w:customStyle="1" w:styleId="CharChar1Char">
    <w:name w:val="Char Char1 Char"/>
    <w:basedOn w:val="a"/>
    <w:autoRedefine/>
    <w:qFormat/>
    <w:rPr>
      <w:rFonts w:ascii="Tahoma" w:hAnsi="Tahoma"/>
      <w:sz w:val="24"/>
      <w:szCs w:val="24"/>
    </w:rPr>
  </w:style>
  <w:style w:type="paragraph" w:customStyle="1" w:styleId="1d">
    <w:name w:val="1"/>
    <w:basedOn w:val="a"/>
    <w:autoRedefine/>
    <w:qFormat/>
    <w:rPr>
      <w:rFonts w:ascii="Tahoma" w:hAnsi="Tahoma"/>
      <w:sz w:val="24"/>
    </w:rPr>
  </w:style>
  <w:style w:type="paragraph" w:customStyle="1" w:styleId="CharCharCharCharCharCharChar2">
    <w:name w:val="Char Char Char Char Char Char Char2"/>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autoRedefine/>
    <w:qFormat/>
    <w:rPr>
      <w:rFonts w:ascii="Tahoma" w:hAnsi="Tahoma"/>
      <w:sz w:val="24"/>
    </w:rPr>
  </w:style>
  <w:style w:type="character" w:customStyle="1" w:styleId="Charf2">
    <w:name w:val="小 Char"/>
    <w:autoRedefine/>
    <w:qFormat/>
    <w:rPr>
      <w:rFonts w:ascii="宋体" w:eastAsia="宋体" w:hAnsi="Courier New"/>
      <w:kern w:val="2"/>
      <w:sz w:val="21"/>
      <w:lang w:val="en-US" w:eastAsia="zh-CN" w:bidi="ar-SA"/>
    </w:rPr>
  </w:style>
  <w:style w:type="paragraph" w:customStyle="1" w:styleId="CharCharCharChar0">
    <w:name w:val="Char Char Char Char"/>
    <w:basedOn w:val="a"/>
    <w:autoRedefine/>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autoRedefine/>
    <w:qFormat/>
    <w:pPr>
      <w:tabs>
        <w:tab w:val="left" w:pos="8520"/>
      </w:tabs>
      <w:spacing w:line="312" w:lineRule="auto"/>
      <w:ind w:right="-210" w:firstLine="556"/>
    </w:pPr>
    <w:rPr>
      <w:rFonts w:ascii="宋体"/>
    </w:rPr>
  </w:style>
  <w:style w:type="character" w:customStyle="1" w:styleId="Charf3">
    <w:name w:val="文字 Char"/>
    <w:autoRedefine/>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autoRedefine/>
    <w:qFormat/>
    <w:pPr>
      <w:widowControl/>
      <w:spacing w:after="160" w:line="240" w:lineRule="exact"/>
      <w:jc w:val="left"/>
    </w:pPr>
    <w:rPr>
      <w:rFonts w:ascii="Verdana" w:hAnsi="Verdana"/>
      <w:kern w:val="0"/>
      <w:sz w:val="20"/>
      <w:lang w:eastAsia="en-US"/>
    </w:rPr>
  </w:style>
  <w:style w:type="character" w:customStyle="1" w:styleId="Char11">
    <w:name w:val="页脚 Char1"/>
    <w:autoRedefine/>
    <w:qFormat/>
    <w:rPr>
      <w:kern w:val="2"/>
      <w:sz w:val="18"/>
    </w:rPr>
  </w:style>
  <w:style w:type="paragraph" w:customStyle="1" w:styleId="a10">
    <w:name w:val="a1"/>
    <w:basedOn w:val="a"/>
    <w:autoRedefine/>
    <w:qFormat/>
    <w:pPr>
      <w:widowControl/>
      <w:spacing w:before="100" w:beforeAutospacing="1" w:after="100" w:afterAutospacing="1"/>
      <w:jc w:val="left"/>
    </w:pPr>
    <w:rPr>
      <w:rFonts w:ascii="宋体" w:hAnsi="宋体" w:cs="宋体"/>
      <w:kern w:val="0"/>
      <w:sz w:val="24"/>
      <w:szCs w:val="24"/>
    </w:rPr>
  </w:style>
  <w:style w:type="character" w:customStyle="1" w:styleId="nw1">
    <w:name w:val="nw1"/>
    <w:autoRedefine/>
    <w:qFormat/>
    <w:rPr>
      <w:sz w:val="21"/>
      <w:szCs w:val="21"/>
    </w:rPr>
  </w:style>
  <w:style w:type="paragraph" w:customStyle="1" w:styleId="xl29">
    <w:name w:val="xl29"/>
    <w:basedOn w:val="a"/>
    <w:autoRedefine/>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autoRedefine/>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autoRedefine/>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autoRedefine/>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autoRedefine/>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autoRedefine/>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autoRedefine/>
    <w:qFormat/>
    <w:pPr>
      <w:spacing w:line="360" w:lineRule="auto"/>
      <w:ind w:firstLineChars="200" w:firstLine="480"/>
    </w:pPr>
    <w:rPr>
      <w:sz w:val="24"/>
    </w:rPr>
  </w:style>
  <w:style w:type="paragraph" w:customStyle="1" w:styleId="affff8">
    <w:name w:val="图示"/>
    <w:basedOn w:val="a"/>
    <w:autoRedefine/>
    <w:qFormat/>
    <w:pPr>
      <w:jc w:val="center"/>
    </w:pPr>
    <w:rPr>
      <w:rFonts w:eastAsia="楷体_GB2312"/>
      <w:b/>
      <w:szCs w:val="24"/>
    </w:rPr>
  </w:style>
  <w:style w:type="paragraph" w:customStyle="1" w:styleId="2Char3">
    <w:name w:val="正文 首行缩进:  2 字符 Char"/>
    <w:basedOn w:val="a"/>
    <w:autoRedefine/>
    <w:qFormat/>
    <w:pPr>
      <w:spacing w:line="360" w:lineRule="auto"/>
      <w:ind w:firstLine="480"/>
    </w:pPr>
    <w:rPr>
      <w:sz w:val="24"/>
    </w:rPr>
  </w:style>
  <w:style w:type="character" w:customStyle="1" w:styleId="Charf4">
    <w:name w:val="首行缩进 Char"/>
    <w:autoRedefine/>
    <w:qFormat/>
    <w:rPr>
      <w:rFonts w:ascii="Times New Roman" w:eastAsia="宋体" w:hAnsi="Times New Roman" w:cs="Times New Roman"/>
      <w:szCs w:val="20"/>
    </w:rPr>
  </w:style>
  <w:style w:type="paragraph" w:customStyle="1" w:styleId="affff9">
    <w:name w:val="二级条标题"/>
    <w:basedOn w:val="a"/>
    <w:next w:val="a"/>
    <w:autoRedefine/>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5"/>
    <w:autoRedefine/>
    <w:qFormat/>
    <w:rPr>
      <w:rFonts w:ascii="Tahoma" w:hAnsi="Tahoma"/>
      <w:sz w:val="24"/>
      <w:szCs w:val="24"/>
    </w:rPr>
  </w:style>
  <w:style w:type="character" w:customStyle="1" w:styleId="CharChar81">
    <w:name w:val="Char Char81"/>
    <w:autoRedefine/>
    <w:qFormat/>
    <w:rPr>
      <w:rFonts w:ascii="Arial" w:eastAsia="仿宋_GB2312" w:hAnsi="Arial" w:cs="Arial"/>
      <w:b/>
      <w:bCs/>
      <w:kern w:val="2"/>
      <w:sz w:val="36"/>
      <w:szCs w:val="32"/>
      <w:lang w:val="en-US" w:eastAsia="zh-CN" w:bidi="ar-SA"/>
    </w:rPr>
  </w:style>
  <w:style w:type="character" w:customStyle="1" w:styleId="CharChar13">
    <w:name w:val="Char Char13"/>
    <w:autoRedefine/>
    <w:qFormat/>
    <w:rPr>
      <w:rFonts w:ascii="仿宋_GB2312" w:eastAsia="仿宋_GB2312" w:hAnsi="Times New Roman" w:cs="Times New Roman"/>
      <w:sz w:val="32"/>
      <w:szCs w:val="20"/>
    </w:rPr>
  </w:style>
  <w:style w:type="paragraph" w:customStyle="1" w:styleId="CharChar91">
    <w:name w:val="Char Char91"/>
    <w:basedOn w:val="a"/>
    <w:autoRedefine/>
    <w:qFormat/>
    <w:rPr>
      <w:rFonts w:ascii="仿宋_GB2312" w:eastAsia="仿宋_GB2312"/>
      <w:b/>
      <w:sz w:val="32"/>
      <w:szCs w:val="32"/>
    </w:rPr>
  </w:style>
  <w:style w:type="character" w:customStyle="1" w:styleId="CharChar14">
    <w:name w:val="Char Char14"/>
    <w:autoRedefine/>
    <w:qFormat/>
    <w:rPr>
      <w:rFonts w:ascii="Times New Roman" w:eastAsia="宋体" w:hAnsi="Times New Roman" w:cs="Times New Roman"/>
      <w:sz w:val="18"/>
      <w:szCs w:val="20"/>
    </w:rPr>
  </w:style>
  <w:style w:type="character" w:customStyle="1" w:styleId="Char12">
    <w:name w:val="页眉 Char1"/>
    <w:autoRedefine/>
    <w:qFormat/>
    <w:rPr>
      <w:kern w:val="2"/>
      <w:sz w:val="18"/>
    </w:rPr>
  </w:style>
  <w:style w:type="paragraph" w:customStyle="1" w:styleId="CharCharCharCharChar1">
    <w:name w:val="Char Char Char Char Char1"/>
    <w:basedOn w:val="a"/>
    <w:autoRedefine/>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autoRedefine/>
    <w:qFormat/>
    <w:pPr>
      <w:adjustRightInd w:val="0"/>
      <w:spacing w:line="360" w:lineRule="auto"/>
    </w:pPr>
    <w:rPr>
      <w:kern w:val="0"/>
      <w:sz w:val="24"/>
    </w:rPr>
  </w:style>
  <w:style w:type="paragraph" w:customStyle="1" w:styleId="Char110">
    <w:name w:val="Char11"/>
    <w:basedOn w:val="a"/>
    <w:autoRedefine/>
    <w:qFormat/>
    <w:rPr>
      <w:rFonts w:ascii="Tahoma" w:hAnsi="Tahoma"/>
      <w:sz w:val="24"/>
    </w:rPr>
  </w:style>
  <w:style w:type="paragraph" w:customStyle="1" w:styleId="ItemListinTable">
    <w:name w:val="Item List in Table"/>
    <w:autoRedefine/>
    <w:qFormat/>
    <w:pPr>
      <w:numPr>
        <w:numId w:val="1"/>
      </w:numPr>
      <w:spacing w:before="40" w:after="40"/>
      <w:jc w:val="both"/>
    </w:pPr>
    <w:rPr>
      <w:rFonts w:ascii="Arial" w:eastAsia="宋体" w:hAnsi="Arial" w:cs="Arial"/>
      <w:sz w:val="18"/>
      <w:szCs w:val="18"/>
    </w:rPr>
  </w:style>
  <w:style w:type="paragraph" w:customStyle="1" w:styleId="TableTextCharCharCharCharCharChar1">
    <w:name w:val="Table Text Char Char Char Char Char Char1"/>
    <w:autoRedefine/>
    <w:qFormat/>
    <w:pPr>
      <w:snapToGrid w:val="0"/>
      <w:spacing w:before="80" w:after="80"/>
    </w:pPr>
    <w:rPr>
      <w:rFonts w:ascii="Arial" w:eastAsia="宋体" w:hAnsi="Arial" w:cs="Arial"/>
      <w:sz w:val="18"/>
      <w:szCs w:val="21"/>
    </w:rPr>
  </w:style>
  <w:style w:type="character" w:customStyle="1" w:styleId="TableTextCharCharCharCharCharChar1Char">
    <w:name w:val="Table Text Char Char Char Char Char Char1 Char"/>
    <w:autoRedefine/>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5"/>
    <w:autoRedefine/>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autoRedefine/>
    <w:qFormat/>
    <w:pPr>
      <w:adjustRightInd w:val="0"/>
      <w:snapToGrid w:val="0"/>
      <w:spacing w:before="80" w:after="80" w:line="240" w:lineRule="atLeast"/>
      <w:ind w:left="2126"/>
    </w:pPr>
    <w:rPr>
      <w:rFonts w:ascii="Times New Roman" w:eastAsia="宋体" w:hAnsi="Times New Roman" w:cs="Times New Roman"/>
      <w:kern w:val="2"/>
      <w:sz w:val="21"/>
      <w:szCs w:val="21"/>
    </w:rPr>
  </w:style>
  <w:style w:type="paragraph" w:customStyle="1" w:styleId="SubItemList">
    <w:name w:val="Sub Item List"/>
    <w:basedOn w:val="a"/>
    <w:autoRedefine/>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autoRedefine/>
    <w:qFormat/>
    <w:rPr>
      <w:rFonts w:eastAsia="宋体" w:cs="Arial"/>
      <w:kern w:val="2"/>
      <w:sz w:val="21"/>
      <w:szCs w:val="21"/>
      <w:lang w:val="en-US" w:eastAsia="zh-CN" w:bidi="ar-SA"/>
    </w:rPr>
  </w:style>
  <w:style w:type="paragraph" w:customStyle="1" w:styleId="CharCharCharChar1">
    <w:name w:val="Char Char Char Char1"/>
    <w:basedOn w:val="a"/>
    <w:autoRedefine/>
    <w:qFormat/>
    <w:pPr>
      <w:tabs>
        <w:tab w:val="left" w:pos="360"/>
      </w:tabs>
      <w:ind w:firstLineChars="150" w:firstLine="420"/>
    </w:pPr>
    <w:rPr>
      <w:rFonts w:ascii="Arial" w:hAnsi="Arial" w:cs="Arial"/>
      <w:sz w:val="20"/>
    </w:rPr>
  </w:style>
  <w:style w:type="paragraph" w:customStyle="1" w:styleId="affffa">
    <w:name w:val="正文（绿盟科技）"/>
    <w:autoRedefine/>
    <w:qFormat/>
    <w:pPr>
      <w:spacing w:line="300" w:lineRule="auto"/>
    </w:pPr>
    <w:rPr>
      <w:rFonts w:ascii="Arial" w:eastAsia="宋体" w:hAnsi="Arial" w:cs="Times New Roman"/>
      <w:sz w:val="21"/>
      <w:szCs w:val="21"/>
    </w:rPr>
  </w:style>
  <w:style w:type="character" w:customStyle="1" w:styleId="Charf5">
    <w:name w:val="正文（绿盟科技） Char"/>
    <w:autoRedefine/>
    <w:qFormat/>
    <w:rPr>
      <w:rFonts w:ascii="Arial" w:eastAsia="宋体" w:hAnsi="Arial" w:cs="Times New Roman"/>
      <w:sz w:val="21"/>
      <w:szCs w:val="21"/>
      <w:lang w:val="en-US" w:eastAsia="zh-CN" w:bidi="ar-SA"/>
    </w:rPr>
  </w:style>
  <w:style w:type="character" w:customStyle="1" w:styleId="H3Char">
    <w:name w:val="H3 Char"/>
    <w:autoRedefine/>
    <w:qFormat/>
    <w:rPr>
      <w:rFonts w:eastAsia="宋体"/>
      <w:b/>
      <w:kern w:val="2"/>
      <w:sz w:val="21"/>
      <w:lang w:val="en-US" w:eastAsia="zh-CN" w:bidi="ar-SA"/>
    </w:rPr>
  </w:style>
  <w:style w:type="paragraph" w:customStyle="1" w:styleId="1e">
    <w:name w:val="列出段落1"/>
    <w:basedOn w:val="a"/>
    <w:autoRedefine/>
    <w:qFormat/>
    <w:pPr>
      <w:ind w:firstLineChars="200" w:firstLine="420"/>
    </w:pPr>
    <w:rPr>
      <w:sz w:val="21"/>
    </w:rPr>
  </w:style>
  <w:style w:type="paragraph" w:customStyle="1" w:styleId="1f">
    <w:name w:val="批注文字1"/>
    <w:basedOn w:val="a"/>
    <w:autoRedefine/>
    <w:qFormat/>
    <w:pPr>
      <w:jc w:val="left"/>
    </w:pPr>
    <w:rPr>
      <w:sz w:val="21"/>
    </w:rPr>
  </w:style>
  <w:style w:type="paragraph" w:customStyle="1" w:styleId="111">
    <w:name w:val="列出段落11"/>
    <w:basedOn w:val="a"/>
    <w:autoRedefine/>
    <w:qFormat/>
    <w:pPr>
      <w:ind w:firstLineChars="200" w:firstLine="420"/>
    </w:pPr>
    <w:rPr>
      <w:sz w:val="21"/>
    </w:rPr>
  </w:style>
  <w:style w:type="paragraph" w:customStyle="1" w:styleId="CharCharCharCharCharChar1Char1">
    <w:name w:val="Char Char Char Char Char Char1 Char1"/>
    <w:basedOn w:val="a"/>
    <w:autoRedefine/>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1f0">
    <w:name w:val="页眉1"/>
    <w:basedOn w:val="a"/>
    <w:autoRedefine/>
    <w:qFormat/>
    <w:pPr>
      <w:pBdr>
        <w:bottom w:val="single" w:sz="6" w:space="1" w:color="auto"/>
      </w:pBdr>
      <w:tabs>
        <w:tab w:val="center" w:pos="4153"/>
        <w:tab w:val="right" w:pos="8306"/>
      </w:tabs>
      <w:snapToGrid w:val="0"/>
      <w:jc w:val="center"/>
    </w:pPr>
    <w:rPr>
      <w:kern w:val="0"/>
      <w:sz w:val="18"/>
      <w:szCs w:val="18"/>
    </w:rPr>
  </w:style>
  <w:style w:type="paragraph" w:customStyle="1" w:styleId="1f1">
    <w:name w:val="页脚1"/>
    <w:basedOn w:val="a"/>
    <w:autoRedefine/>
    <w:qFormat/>
    <w:pPr>
      <w:tabs>
        <w:tab w:val="center" w:pos="4153"/>
        <w:tab w:val="right" w:pos="8306"/>
      </w:tabs>
      <w:snapToGrid w:val="0"/>
      <w:jc w:val="left"/>
    </w:pPr>
    <w:rPr>
      <w:kern w:val="0"/>
      <w:sz w:val="18"/>
      <w:szCs w:val="18"/>
    </w:rPr>
  </w:style>
  <w:style w:type="paragraph" w:customStyle="1" w:styleId="1f2">
    <w:name w:val="批注框文本1"/>
    <w:basedOn w:val="a"/>
    <w:autoRedefine/>
    <w:qFormat/>
    <w:rPr>
      <w:sz w:val="18"/>
      <w:szCs w:val="18"/>
    </w:rPr>
  </w:style>
  <w:style w:type="paragraph" w:customStyle="1" w:styleId="1f3">
    <w:name w:val="正文缩进1"/>
    <w:basedOn w:val="a"/>
    <w:autoRedefine/>
    <w:qFormat/>
    <w:pPr>
      <w:ind w:firstLine="420"/>
    </w:pPr>
    <w:rPr>
      <w:sz w:val="21"/>
      <w:szCs w:val="21"/>
    </w:rPr>
  </w:style>
  <w:style w:type="paragraph" w:customStyle="1" w:styleId="TOC1">
    <w:name w:val="TOC 标题1"/>
    <w:basedOn w:val="10"/>
    <w:next w:val="a"/>
    <w:autoRedefine/>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autoRedefine/>
    <w:qFormat/>
    <w:rPr>
      <w:rFonts w:eastAsia="仿宋_GB2312"/>
      <w:kern w:val="2"/>
      <w:sz w:val="18"/>
      <w:szCs w:val="18"/>
    </w:rPr>
  </w:style>
  <w:style w:type="character" w:customStyle="1" w:styleId="Char21">
    <w:name w:val="批注框文本 Char2"/>
    <w:autoRedefine/>
    <w:qFormat/>
    <w:rPr>
      <w:rFonts w:eastAsia="仿宋_GB2312"/>
      <w:kern w:val="2"/>
      <w:sz w:val="18"/>
      <w:szCs w:val="18"/>
    </w:rPr>
  </w:style>
  <w:style w:type="character" w:customStyle="1" w:styleId="black14-bord1">
    <w:name w:val="black14-bord1"/>
    <w:autoRedefine/>
    <w:qFormat/>
    <w:rPr>
      <w:b/>
      <w:bCs/>
      <w:color w:val="333333"/>
      <w:sz w:val="21"/>
      <w:szCs w:val="21"/>
    </w:rPr>
  </w:style>
  <w:style w:type="paragraph" w:customStyle="1" w:styleId="2c">
    <w:name w:val="样式 首行缩进:  2 字符"/>
    <w:basedOn w:val="a"/>
    <w:autoRedefine/>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autoRedefine/>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autoRedefine/>
    <w:qFormat/>
    <w:pPr>
      <w:widowControl/>
      <w:spacing w:line="360" w:lineRule="atLeast"/>
    </w:pPr>
    <w:rPr>
      <w:rFonts w:ascii="宋体" w:hAnsi="宋体" w:cs="宋体"/>
      <w:kern w:val="0"/>
      <w:sz w:val="24"/>
      <w:szCs w:val="24"/>
    </w:rPr>
  </w:style>
  <w:style w:type="character" w:customStyle="1" w:styleId="ca-01">
    <w:name w:val="ca-01"/>
    <w:autoRedefine/>
    <w:qFormat/>
    <w:rPr>
      <w:rFonts w:ascii="宋体" w:eastAsia="宋体" w:hAnsi="宋体" w:hint="eastAsia"/>
      <w:b/>
      <w:bCs/>
      <w:spacing w:val="-20"/>
      <w:sz w:val="21"/>
      <w:szCs w:val="21"/>
    </w:rPr>
  </w:style>
  <w:style w:type="character" w:customStyle="1" w:styleId="ca-11">
    <w:name w:val="ca-11"/>
    <w:autoRedefine/>
    <w:qFormat/>
    <w:rPr>
      <w:rFonts w:ascii="Times New Roman" w:hAnsi="Times New Roman" w:cs="Times New Roman" w:hint="default"/>
      <w:b/>
      <w:bCs/>
      <w:spacing w:val="-20"/>
      <w:sz w:val="21"/>
      <w:szCs w:val="21"/>
    </w:rPr>
  </w:style>
  <w:style w:type="character" w:customStyle="1" w:styleId="ca-21">
    <w:name w:val="ca-21"/>
    <w:autoRedefine/>
    <w:qFormat/>
    <w:rPr>
      <w:rFonts w:ascii="Times New Roman" w:hAnsi="Times New Roman" w:cs="Times New Roman" w:hint="default"/>
      <w:sz w:val="21"/>
      <w:szCs w:val="21"/>
    </w:rPr>
  </w:style>
  <w:style w:type="character" w:customStyle="1" w:styleId="ca-31">
    <w:name w:val="ca-31"/>
    <w:autoRedefine/>
    <w:qFormat/>
    <w:rPr>
      <w:rFonts w:ascii="宋体" w:eastAsia="宋体" w:hAnsi="宋体" w:hint="eastAsia"/>
      <w:sz w:val="21"/>
      <w:szCs w:val="21"/>
    </w:rPr>
  </w:style>
  <w:style w:type="paragraph" w:customStyle="1" w:styleId="text1">
    <w:name w:val="text1"/>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autoRedefine/>
    <w:qFormat/>
    <w:rPr>
      <w:rFonts w:ascii="Tahoma" w:hAnsi="Tahoma" w:cs="仿宋_GB2312"/>
      <w:sz w:val="24"/>
      <w:szCs w:val="28"/>
    </w:rPr>
  </w:style>
  <w:style w:type="character" w:customStyle="1" w:styleId="style51">
    <w:name w:val="style51"/>
    <w:autoRedefine/>
    <w:qFormat/>
    <w:rPr>
      <w:color w:val="FF0000"/>
      <w:sz w:val="20"/>
      <w:szCs w:val="20"/>
    </w:rPr>
  </w:style>
  <w:style w:type="character" w:customStyle="1" w:styleId="CharChar25">
    <w:name w:val="Char Char25"/>
    <w:autoRedefine/>
    <w:qFormat/>
    <w:rPr>
      <w:rFonts w:ascii="宋体" w:eastAsia="宋体" w:hAnsi="宋体"/>
      <w:kern w:val="2"/>
      <w:sz w:val="28"/>
      <w:lang w:val="en-US" w:eastAsia="zh-CN" w:bidi="ar-SA"/>
    </w:rPr>
  </w:style>
  <w:style w:type="character" w:customStyle="1" w:styleId="CharChar26">
    <w:name w:val="Char Char26"/>
    <w:autoRedefine/>
    <w:qFormat/>
    <w:rPr>
      <w:rFonts w:eastAsia="黑体"/>
      <w:kern w:val="2"/>
      <w:sz w:val="44"/>
      <w:lang w:val="en-US" w:eastAsia="zh-CN" w:bidi="ar-SA"/>
    </w:rPr>
  </w:style>
  <w:style w:type="character" w:customStyle="1" w:styleId="CharChar24">
    <w:name w:val="Char Char24"/>
    <w:autoRedefine/>
    <w:qFormat/>
    <w:rPr>
      <w:rFonts w:eastAsia="宋体"/>
      <w:b/>
      <w:kern w:val="2"/>
      <w:sz w:val="44"/>
      <w:lang w:val="en-US" w:eastAsia="zh-CN" w:bidi="ar-SA"/>
    </w:rPr>
  </w:style>
  <w:style w:type="character" w:customStyle="1" w:styleId="CharChar23">
    <w:name w:val="Char Char23"/>
    <w:autoRedefine/>
    <w:qFormat/>
    <w:rPr>
      <w:rFonts w:ascii="Arial" w:eastAsia="黑体" w:hAnsi="Arial"/>
      <w:b/>
      <w:kern w:val="2"/>
      <w:sz w:val="28"/>
      <w:lang w:val="en-US" w:eastAsia="zh-CN" w:bidi="ar-SA"/>
    </w:rPr>
  </w:style>
  <w:style w:type="character" w:customStyle="1" w:styleId="CharChar22">
    <w:name w:val="Char Char22"/>
    <w:autoRedefine/>
    <w:qFormat/>
    <w:rPr>
      <w:rFonts w:eastAsia="宋体"/>
      <w:b/>
      <w:kern w:val="2"/>
      <w:sz w:val="28"/>
      <w:lang w:val="en-US" w:eastAsia="zh-CN" w:bidi="ar-SA"/>
    </w:rPr>
  </w:style>
  <w:style w:type="character" w:customStyle="1" w:styleId="CharChar21">
    <w:name w:val="Char Char21"/>
    <w:autoRedefine/>
    <w:qFormat/>
    <w:rPr>
      <w:rFonts w:ascii="Arial" w:eastAsia="黑体" w:hAnsi="Arial"/>
      <w:b/>
      <w:kern w:val="2"/>
      <w:sz w:val="24"/>
      <w:lang w:val="en-US" w:eastAsia="zh-CN" w:bidi="ar-SA"/>
    </w:rPr>
  </w:style>
  <w:style w:type="character" w:customStyle="1" w:styleId="CharChar200">
    <w:name w:val="Char Char20"/>
    <w:autoRedefine/>
    <w:qFormat/>
    <w:rPr>
      <w:rFonts w:ascii="Arial" w:eastAsia="黑体" w:hAnsi="Arial"/>
      <w:b/>
      <w:kern w:val="2"/>
      <w:sz w:val="24"/>
      <w:lang w:val="en-US" w:eastAsia="zh-CN" w:bidi="ar-SA"/>
    </w:rPr>
  </w:style>
  <w:style w:type="character" w:customStyle="1" w:styleId="CharChar19">
    <w:name w:val="Char Char19"/>
    <w:autoRedefine/>
    <w:qFormat/>
    <w:rPr>
      <w:rFonts w:ascii="Arial" w:eastAsia="黑体" w:hAnsi="Arial"/>
      <w:b/>
      <w:kern w:val="2"/>
      <w:sz w:val="24"/>
      <w:lang w:val="en-US" w:eastAsia="zh-CN" w:bidi="ar-SA"/>
    </w:rPr>
  </w:style>
  <w:style w:type="character" w:customStyle="1" w:styleId="CharChar18">
    <w:name w:val="Char Char18"/>
    <w:autoRedefine/>
    <w:qFormat/>
    <w:rPr>
      <w:rFonts w:ascii="Arial" w:eastAsia="黑体" w:hAnsi="Arial"/>
      <w:b/>
      <w:kern w:val="2"/>
      <w:sz w:val="24"/>
      <w:lang w:val="en-US" w:eastAsia="zh-CN" w:bidi="ar-SA"/>
    </w:rPr>
  </w:style>
  <w:style w:type="character" w:customStyle="1" w:styleId="BodyTextChar">
    <w:name w:val="Body Text Char"/>
    <w:autoRedefine/>
    <w:qFormat/>
    <w:rPr>
      <w:rFonts w:ascii="仿宋_GB2312" w:eastAsia="仿宋_GB2312"/>
      <w:kern w:val="2"/>
      <w:sz w:val="32"/>
    </w:rPr>
  </w:style>
  <w:style w:type="character" w:customStyle="1" w:styleId="CharChar17">
    <w:name w:val="Char Char17"/>
    <w:autoRedefine/>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autoRedefine/>
    <w:qFormat/>
    <w:rPr>
      <w:rFonts w:ascii="Arial" w:eastAsia="宋体" w:hAnsi="Arial"/>
      <w:b/>
      <w:smallCaps/>
      <w:kern w:val="28"/>
      <w:sz w:val="36"/>
      <w:lang w:val="en-US" w:eastAsia="en-US"/>
    </w:rPr>
  </w:style>
  <w:style w:type="character" w:customStyle="1" w:styleId="CommentSubjectChar">
    <w:name w:val="Comment Subject Char"/>
    <w:autoRedefine/>
    <w:qFormat/>
    <w:rPr>
      <w:rFonts w:eastAsia="宋体"/>
      <w:b/>
      <w:kern w:val="2"/>
      <w:sz w:val="21"/>
      <w:lang w:val="en-US" w:eastAsia="zh-CN"/>
    </w:rPr>
  </w:style>
  <w:style w:type="character" w:customStyle="1" w:styleId="FooterChara80a914f-3936-4213-8fa7-3159e7dec4b9">
    <w:name w:val="Footer Char_a80a914f-3936-4213-8fa7-3159e7dec4b9"/>
    <w:autoRedefine/>
    <w:qFormat/>
    <w:rPr>
      <w:rFonts w:eastAsia="宋体"/>
      <w:kern w:val="2"/>
      <w:sz w:val="18"/>
      <w:lang w:val="en-US" w:eastAsia="zh-CN"/>
    </w:rPr>
  </w:style>
  <w:style w:type="character" w:customStyle="1" w:styleId="HeaderChar3849b9c4-2961-4b36-a3b9-89344370e171">
    <w:name w:val="Header Char_3849b9c4-2961-4b36-a3b9-89344370e171"/>
    <w:autoRedefine/>
    <w:qFormat/>
    <w:rPr>
      <w:rFonts w:eastAsia="宋体"/>
      <w:kern w:val="2"/>
      <w:sz w:val="18"/>
      <w:lang w:val="en-US" w:eastAsia="zh-CN"/>
    </w:rPr>
  </w:style>
  <w:style w:type="paragraph" w:customStyle="1" w:styleId="2110">
    <w:name w:val="正文文本缩进 211"/>
    <w:basedOn w:val="a"/>
    <w:autoRedefine/>
    <w:qFormat/>
    <w:pPr>
      <w:adjustRightInd w:val="0"/>
      <w:spacing w:before="120"/>
      <w:ind w:firstLine="420"/>
      <w:textAlignment w:val="baseline"/>
    </w:pPr>
    <w:rPr>
      <w:sz w:val="24"/>
    </w:rPr>
  </w:style>
  <w:style w:type="paragraph" w:customStyle="1" w:styleId="CharChar111">
    <w:name w:val="Char Char111"/>
    <w:basedOn w:val="a"/>
    <w:autoRedefine/>
    <w:qFormat/>
    <w:pPr>
      <w:widowControl/>
      <w:spacing w:after="160" w:line="240" w:lineRule="exact"/>
      <w:jc w:val="left"/>
    </w:pPr>
    <w:rPr>
      <w:rFonts w:ascii="Verdana" w:hAnsi="Verdana"/>
      <w:kern w:val="0"/>
      <w:sz w:val="20"/>
      <w:lang w:eastAsia="en-US"/>
    </w:rPr>
  </w:style>
  <w:style w:type="paragraph" w:customStyle="1" w:styleId="CharCharChar1">
    <w:name w:val="Char Char Char1"/>
    <w:basedOn w:val="a"/>
    <w:autoRedefine/>
    <w:qFormat/>
    <w:rPr>
      <w:rFonts w:ascii="Tahoma" w:hAnsi="Tahoma"/>
      <w:sz w:val="24"/>
    </w:rPr>
  </w:style>
  <w:style w:type="paragraph" w:customStyle="1" w:styleId="affffb">
    <w:name w:val="È¡ÀÊ¡ÎÄ¡À¾"/>
    <w:basedOn w:val="a"/>
    <w:autoRedefine/>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autoRedefine/>
    <w:qFormat/>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autoRedefine/>
    <w:qFormat/>
    <w:pPr>
      <w:widowControl/>
      <w:spacing w:after="160" w:line="240" w:lineRule="exact"/>
      <w:jc w:val="left"/>
    </w:pPr>
    <w:rPr>
      <w:rFonts w:ascii="Verdana" w:hAnsi="Verdana"/>
      <w:kern w:val="0"/>
      <w:sz w:val="20"/>
      <w:lang w:eastAsia="en-US"/>
    </w:rPr>
  </w:style>
  <w:style w:type="paragraph" w:customStyle="1" w:styleId="2111">
    <w:name w:val="正文文本 211"/>
    <w:basedOn w:val="a"/>
    <w:autoRedefine/>
    <w:qFormat/>
    <w:pPr>
      <w:adjustRightInd w:val="0"/>
      <w:spacing w:before="120" w:line="360" w:lineRule="auto"/>
      <w:ind w:firstLine="480"/>
      <w:textAlignment w:val="baseline"/>
    </w:pPr>
    <w:rPr>
      <w:sz w:val="24"/>
    </w:rPr>
  </w:style>
  <w:style w:type="paragraph" w:customStyle="1" w:styleId="Char22">
    <w:name w:val="Char2"/>
    <w:basedOn w:val="a"/>
    <w:autoRedefine/>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autoRedefine/>
    <w:qFormat/>
    <w:rPr>
      <w:rFonts w:ascii="Tahoma" w:hAnsi="Tahoma"/>
      <w:sz w:val="24"/>
      <w:szCs w:val="24"/>
    </w:rPr>
  </w:style>
  <w:style w:type="paragraph" w:customStyle="1" w:styleId="CharCharCharCharCharCharChar1">
    <w:name w:val="Char Char Char Char Char Char Char1"/>
    <w:basedOn w:val="a"/>
    <w:autoRedefine/>
    <w:qFormat/>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autoRedefine/>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autoRedefine/>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autoRedefine/>
    <w:qFormat/>
    <w:pPr>
      <w:numPr>
        <w:numId w:val="6"/>
      </w:numPr>
      <w:ind w:firstLineChars="0" w:firstLine="0"/>
    </w:pPr>
  </w:style>
  <w:style w:type="paragraph" w:customStyle="1" w:styleId="0110">
    <w:name w:val="(0110)正文"/>
    <w:basedOn w:val="a"/>
    <w:autoRedefine/>
    <w:qFormat/>
    <w:pPr>
      <w:spacing w:line="360" w:lineRule="exact"/>
      <w:ind w:firstLineChars="200" w:firstLine="200"/>
    </w:pPr>
    <w:rPr>
      <w:rFonts w:ascii="宋体" w:hAnsi="Calibri"/>
      <w:sz w:val="21"/>
      <w:szCs w:val="22"/>
    </w:rPr>
  </w:style>
  <w:style w:type="paragraph" w:customStyle="1" w:styleId="05101">
    <w:name w:val="(0510)列表项目编号1)"/>
    <w:basedOn w:val="0110"/>
    <w:autoRedefine/>
    <w:qFormat/>
    <w:pPr>
      <w:numPr>
        <w:numId w:val="7"/>
      </w:numPr>
      <w:ind w:firstLineChars="0" w:firstLine="0"/>
    </w:pPr>
  </w:style>
  <w:style w:type="paragraph" w:customStyle="1" w:styleId="05201">
    <w:name w:val="(0520)列表项目编号(1)"/>
    <w:basedOn w:val="0110"/>
    <w:autoRedefine/>
    <w:qFormat/>
    <w:pPr>
      <w:numPr>
        <w:numId w:val="8"/>
      </w:numPr>
      <w:ind w:left="0" w:firstLine="420"/>
    </w:pPr>
  </w:style>
  <w:style w:type="paragraph" w:customStyle="1" w:styleId="1f4">
    <w:name w:val="无间隔1"/>
    <w:autoRedefine/>
    <w:qFormat/>
    <w:pPr>
      <w:widowControl w:val="0"/>
      <w:jc w:val="both"/>
    </w:pPr>
    <w:rPr>
      <w:rFonts w:ascii="Calibri" w:eastAsia="宋体" w:hAnsi="Calibri" w:cs="Times New Roman"/>
      <w:kern w:val="2"/>
      <w:sz w:val="21"/>
      <w:szCs w:val="22"/>
    </w:rPr>
  </w:style>
  <w:style w:type="paragraph" w:customStyle="1" w:styleId="0020">
    <w:name w:val="(0020)二级标题"/>
    <w:basedOn w:val="af3"/>
    <w:autoRedefine/>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autoRedefine/>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autoRedefine/>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0"/>
    <w:autoRedefine/>
    <w:qFormat/>
  </w:style>
  <w:style w:type="paragraph" w:customStyle="1" w:styleId="2d">
    <w:name w:val="样式 正文缩进 + 首行缩进:  2 字符"/>
    <w:basedOn w:val="a3"/>
    <w:autoRedefine/>
    <w:qFormat/>
    <w:pPr>
      <w:widowControl/>
      <w:adjustRightInd/>
      <w:snapToGrid/>
      <w:ind w:firstLineChars="200" w:firstLine="200"/>
      <w:jc w:val="left"/>
    </w:pPr>
    <w:rPr>
      <w:rFonts w:cs="宋体"/>
      <w:kern w:val="0"/>
    </w:rPr>
  </w:style>
  <w:style w:type="paragraph" w:customStyle="1" w:styleId="2e">
    <w:name w:val="列出段落2"/>
    <w:basedOn w:val="a"/>
    <w:autoRedefine/>
    <w:uiPriority w:val="34"/>
    <w:qFormat/>
    <w:pPr>
      <w:ind w:firstLineChars="200" w:firstLine="420"/>
    </w:pPr>
    <w:rPr>
      <w:rFonts w:ascii="楷体_GB2312" w:hAnsi="楷体_GB2312"/>
    </w:rPr>
  </w:style>
  <w:style w:type="character" w:customStyle="1" w:styleId="-1Char">
    <w:name w:val="彩色列表 - 强调文字颜色 1 Char"/>
    <w:autoRedefine/>
    <w:uiPriority w:val="34"/>
    <w:qFormat/>
    <w:rPr>
      <w:rFonts w:ascii="Calibri" w:hAnsi="Calibri" w:cs="Calibri"/>
      <w:kern w:val="1"/>
      <w:sz w:val="21"/>
      <w:szCs w:val="22"/>
    </w:rPr>
  </w:style>
  <w:style w:type="paragraph" w:customStyle="1" w:styleId="39">
    <w:name w:val="列出段落3"/>
    <w:basedOn w:val="a"/>
    <w:autoRedefine/>
    <w:uiPriority w:val="34"/>
    <w:qFormat/>
    <w:pPr>
      <w:ind w:firstLineChars="200" w:firstLine="420"/>
    </w:pPr>
  </w:style>
  <w:style w:type="paragraph" w:styleId="affffc">
    <w:name w:val="List Paragraph"/>
    <w:basedOn w:val="a"/>
    <w:autoRedefine/>
    <w:uiPriority w:val="34"/>
    <w:qFormat/>
    <w:pPr>
      <w:ind w:left="720"/>
      <w:contextualSpacing/>
    </w:pPr>
  </w:style>
  <w:style w:type="table" w:customStyle="1" w:styleId="1f5">
    <w:name w:val="网格型1"/>
    <w:basedOn w:val="a1"/>
    <w:autoRedefine/>
    <w:qFormat/>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图"/>
    <w:basedOn w:val="a"/>
    <w:next w:val="a"/>
    <w:autoRedefine/>
    <w:qFormat/>
    <w:pPr>
      <w:spacing w:line="360" w:lineRule="auto"/>
      <w:ind w:leftChars="-600" w:left="-600" w:rightChars="-600" w:right="-600"/>
      <w:jc w:val="center"/>
    </w:pPr>
    <w:rPr>
      <w:rFonts w:eastAsia="黑体"/>
      <w:b/>
      <w:szCs w:val="21"/>
    </w:rPr>
  </w:style>
  <w:style w:type="paragraph" w:customStyle="1" w:styleId="affffe">
    <w:name w:val="缩进"/>
    <w:basedOn w:val="a"/>
    <w:autoRedefine/>
    <w:qFormat/>
    <w:pPr>
      <w:spacing w:line="360" w:lineRule="auto"/>
      <w:ind w:firstLineChars="200" w:firstLine="200"/>
      <w:jc w:val="left"/>
    </w:pPr>
    <w:rPr>
      <w:sz w:val="24"/>
      <w:szCs w:val="21"/>
    </w:rPr>
  </w:style>
  <w:style w:type="character" w:customStyle="1" w:styleId="r-time">
    <w:name w:val="r-time"/>
    <w:basedOn w:val="a0"/>
    <w:autoRedefine/>
    <w:qFormat/>
    <w:rPr>
      <w:color w:val="B30000"/>
    </w:rPr>
  </w:style>
  <w:style w:type="character" w:customStyle="1" w:styleId="r-text">
    <w:name w:val="r-text"/>
    <w:basedOn w:val="a0"/>
    <w:autoRedefine/>
    <w:qFormat/>
    <w:rPr>
      <w:color w:val="00349B"/>
    </w:rPr>
  </w:style>
  <w:style w:type="paragraph" w:customStyle="1" w:styleId="afffff">
    <w:name w:val="表格"/>
    <w:basedOn w:val="a"/>
    <w:autoRedefine/>
    <w:qFormat/>
    <w:pPr>
      <w:jc w:val="left"/>
    </w:pPr>
    <w:rPr>
      <w:rFonts w:ascii="宋体" w:hAnsi="宋体" w:cs="宋体"/>
      <w:kern w:val="0"/>
      <w:szCs w:val="24"/>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46</Pages>
  <Words>3513</Words>
  <Characters>20030</Characters>
  <Application>Microsoft Office Word</Application>
  <DocSecurity>0</DocSecurity>
  <Lines>166</Lines>
  <Paragraphs>46</Paragraphs>
  <ScaleCrop>false</ScaleCrop>
  <Company>P R C</Company>
  <LinksUpToDate>false</LinksUpToDate>
  <CharactersWithSpaces>23497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31</cp:revision>
  <cp:lastPrinted>2016-12-02T16:59:00Z</cp:lastPrinted>
  <dcterms:created xsi:type="dcterms:W3CDTF">2016-11-25T16:50:00Z</dcterms:created>
  <dcterms:modified xsi:type="dcterms:W3CDTF">2024-06-11T02:00:00Z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F03F7132A7F14C1B9721A7A8668A3438_13</vt:lpwstr>
  </property>
</Properties>
</file>