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1600" w:lineRule="exact"/>
        <w:jc w:val="center"/>
        <w:outlineLvl w:val="0"/>
        <w:rPr>
          <w:rFonts w:ascii="宋体" w:hAnsi="宋体"/>
          <w:sz w:val="120"/>
          <w:szCs w:val="120"/>
        </w:rPr>
      </w:pPr>
    </w:p>
    <w:p>
      <w:pPr>
        <w:spacing w:line="1600" w:lineRule="exact"/>
        <w:jc w:val="center"/>
        <w:outlineLvl w:val="0"/>
        <w:rPr>
          <w:rFonts w:ascii="宋体" w:hAnsi="宋体"/>
          <w:sz w:val="120"/>
          <w:szCs w:val="120"/>
        </w:rPr>
      </w:pPr>
      <w:r>
        <w:rPr>
          <w:rFonts w:hint="eastAsia" w:ascii="宋体" w:hAnsi="宋体"/>
          <w:sz w:val="120"/>
          <w:szCs w:val="120"/>
        </w:rPr>
        <w:t>比选入围文件</w:t>
      </w:r>
    </w:p>
    <w:p>
      <w:pPr>
        <w:spacing w:line="1600" w:lineRule="exact"/>
        <w:jc w:val="center"/>
        <w:outlineLvl w:val="0"/>
        <w:rPr>
          <w:rFonts w:ascii="宋体" w:hAnsi="宋体"/>
          <w:sz w:val="84"/>
          <w:szCs w:val="84"/>
        </w:rPr>
      </w:pPr>
      <w:r>
        <w:rPr>
          <w:rFonts w:hint="eastAsia" w:ascii="宋体" w:hAnsi="宋体"/>
          <w:sz w:val="84"/>
          <w:szCs w:val="84"/>
        </w:rPr>
        <w:t>第二次</w:t>
      </w:r>
    </w:p>
    <w:p>
      <w:pPr>
        <w:spacing w:line="500" w:lineRule="exact"/>
        <w:jc w:val="center"/>
        <w:rPr>
          <w:rFonts w:ascii="宋体" w:hAnsi="宋体"/>
          <w:sz w:val="32"/>
        </w:rPr>
      </w:pPr>
    </w:p>
    <w:p>
      <w:pPr>
        <w:spacing w:line="500" w:lineRule="exact"/>
        <w:jc w:val="center"/>
        <w:rPr>
          <w:rFonts w:ascii="宋体" w:hAnsi="宋体"/>
          <w:sz w:val="32"/>
        </w:rPr>
      </w:pPr>
    </w:p>
    <w:p>
      <w:pPr>
        <w:spacing w:line="500" w:lineRule="exact"/>
        <w:jc w:val="center"/>
        <w:rPr>
          <w:rFonts w:ascii="宋体" w:hAnsi="宋体"/>
          <w:sz w:val="32"/>
        </w:rPr>
      </w:pPr>
    </w:p>
    <w:p>
      <w:pPr>
        <w:spacing w:line="500" w:lineRule="exact"/>
        <w:jc w:val="center"/>
        <w:rPr>
          <w:rFonts w:ascii="宋体" w:hAnsi="宋体"/>
          <w:sz w:val="32"/>
        </w:rPr>
      </w:pPr>
    </w:p>
    <w:p>
      <w:pPr>
        <w:spacing w:line="500" w:lineRule="exact"/>
        <w:jc w:val="center"/>
        <w:rPr>
          <w:rFonts w:ascii="宋体" w:hAnsi="宋体"/>
          <w:sz w:val="32"/>
        </w:rPr>
      </w:pPr>
    </w:p>
    <w:p>
      <w:pPr>
        <w:spacing w:line="500" w:lineRule="exact"/>
        <w:jc w:val="center"/>
        <w:rPr>
          <w:rFonts w:ascii="宋体" w:hAnsi="宋体"/>
          <w:sz w:val="32"/>
        </w:rPr>
      </w:pPr>
    </w:p>
    <w:p>
      <w:pPr>
        <w:spacing w:line="500" w:lineRule="exact"/>
        <w:ind w:firstLine="2080" w:firstLineChars="650"/>
        <w:outlineLvl w:val="0"/>
        <w:rPr>
          <w:rFonts w:ascii="宋体" w:hAnsi="宋体"/>
          <w:sz w:val="32"/>
        </w:rPr>
      </w:pPr>
    </w:p>
    <w:p>
      <w:pPr>
        <w:spacing w:line="500" w:lineRule="exact"/>
        <w:ind w:firstLine="1440" w:firstLineChars="400"/>
        <w:rPr>
          <w:rFonts w:ascii="宋体" w:hAnsi="宋体"/>
          <w:sz w:val="36"/>
          <w:szCs w:val="36"/>
        </w:rPr>
      </w:pPr>
      <w:r>
        <w:rPr>
          <w:rFonts w:hint="eastAsia" w:ascii="宋体" w:hAnsi="宋体"/>
          <w:sz w:val="36"/>
          <w:szCs w:val="36"/>
        </w:rPr>
        <w:t>项目编号：</w:t>
      </w:r>
      <w:r>
        <w:rPr>
          <w:rFonts w:hint="eastAsia" w:ascii="宋体" w:hAnsi="宋体"/>
          <w:color w:val="000000" w:themeColor="text1"/>
          <w:sz w:val="36"/>
          <w:szCs w:val="36"/>
        </w:rPr>
        <w:t xml:space="preserve">20230223 </w:t>
      </w:r>
      <w:r>
        <w:rPr>
          <w:rFonts w:hint="eastAsia" w:ascii="宋体" w:hAnsi="宋体"/>
          <w:sz w:val="36"/>
          <w:szCs w:val="36"/>
        </w:rPr>
        <w:t xml:space="preserve">   </w:t>
      </w:r>
    </w:p>
    <w:p>
      <w:pPr>
        <w:spacing w:line="500" w:lineRule="exact"/>
        <w:ind w:firstLine="1440" w:firstLineChars="400"/>
        <w:rPr>
          <w:rFonts w:ascii="宋体" w:hAnsi="宋体"/>
          <w:sz w:val="36"/>
          <w:szCs w:val="36"/>
        </w:rPr>
      </w:pPr>
      <w:r>
        <w:rPr>
          <w:rFonts w:hint="eastAsia" w:ascii="宋体" w:hAnsi="宋体"/>
          <w:sz w:val="36"/>
          <w:szCs w:val="36"/>
        </w:rPr>
        <w:t>项目名称：学校造价咨询与服务项目</w:t>
      </w:r>
    </w:p>
    <w:p>
      <w:pPr>
        <w:spacing w:line="500" w:lineRule="exact"/>
        <w:ind w:firstLine="1440" w:firstLineChars="400"/>
        <w:rPr>
          <w:rFonts w:ascii="宋体" w:hAnsi="宋体"/>
          <w:sz w:val="36"/>
          <w:szCs w:val="36"/>
        </w:rPr>
      </w:pPr>
      <w:r>
        <w:rPr>
          <w:rFonts w:hint="eastAsia" w:ascii="宋体" w:hAnsi="宋体"/>
          <w:sz w:val="36"/>
          <w:szCs w:val="36"/>
        </w:rPr>
        <w:t xml:space="preserve">                           </w:t>
      </w:r>
    </w:p>
    <w:p>
      <w:pPr>
        <w:spacing w:line="500" w:lineRule="exact"/>
        <w:ind w:firstLine="1440" w:firstLineChars="400"/>
        <w:rPr>
          <w:rFonts w:ascii="宋体" w:hAnsi="宋体"/>
          <w:sz w:val="36"/>
          <w:szCs w:val="36"/>
        </w:rPr>
      </w:pPr>
      <w:r>
        <w:rPr>
          <w:rFonts w:hint="eastAsia" w:ascii="宋体" w:hAnsi="宋体"/>
          <w:sz w:val="36"/>
          <w:szCs w:val="36"/>
        </w:rPr>
        <w:t>采 购 人：重庆铁路运输高级技工学校</w:t>
      </w:r>
    </w:p>
    <w:p>
      <w:pPr>
        <w:spacing w:line="500" w:lineRule="exact"/>
        <w:ind w:firstLine="1440" w:firstLineChars="400"/>
        <w:rPr>
          <w:rFonts w:ascii="宋体" w:hAnsi="宋体"/>
          <w:sz w:val="36"/>
          <w:szCs w:val="36"/>
        </w:rPr>
      </w:pPr>
    </w:p>
    <w:p>
      <w:pPr>
        <w:spacing w:line="500" w:lineRule="exact"/>
        <w:ind w:firstLine="1440" w:firstLineChars="400"/>
        <w:rPr>
          <w:rFonts w:ascii="宋体" w:hAnsi="宋体"/>
          <w:sz w:val="36"/>
          <w:szCs w:val="36"/>
        </w:rPr>
      </w:pPr>
    </w:p>
    <w:p>
      <w:pPr>
        <w:spacing w:line="500" w:lineRule="exact"/>
        <w:ind w:firstLine="1440" w:firstLineChars="400"/>
        <w:rPr>
          <w:rFonts w:ascii="宋体" w:hAnsi="宋体"/>
          <w:sz w:val="36"/>
          <w:szCs w:val="36"/>
        </w:rPr>
      </w:pPr>
    </w:p>
    <w:p>
      <w:pPr>
        <w:spacing w:line="500" w:lineRule="exact"/>
        <w:ind w:firstLine="1440" w:firstLineChars="400"/>
        <w:rPr>
          <w:rFonts w:ascii="宋体" w:hAnsi="宋体"/>
          <w:sz w:val="36"/>
          <w:szCs w:val="36"/>
        </w:rPr>
      </w:pPr>
    </w:p>
    <w:p>
      <w:pPr>
        <w:spacing w:line="500" w:lineRule="exact"/>
        <w:ind w:firstLine="1440" w:firstLineChars="400"/>
        <w:jc w:val="center"/>
        <w:rPr>
          <w:rFonts w:ascii="宋体" w:hAnsi="宋体"/>
          <w:sz w:val="36"/>
          <w:szCs w:val="36"/>
        </w:rPr>
      </w:pPr>
      <w:r>
        <w:rPr>
          <w:rFonts w:hint="eastAsia" w:ascii="宋体" w:hAnsi="宋体"/>
          <w:sz w:val="36"/>
          <w:szCs w:val="36"/>
        </w:rPr>
        <w:t>重庆铁路运输高级技工学校</w:t>
      </w:r>
    </w:p>
    <w:p>
      <w:pPr>
        <w:spacing w:line="500" w:lineRule="exact"/>
        <w:ind w:firstLine="1440" w:firstLineChars="400"/>
        <w:jc w:val="center"/>
        <w:rPr>
          <w:b/>
          <w:sz w:val="44"/>
          <w:szCs w:val="44"/>
        </w:rPr>
      </w:pPr>
      <w:r>
        <w:rPr>
          <w:rFonts w:hint="eastAsia" w:ascii="宋体" w:hAnsi="宋体"/>
          <w:sz w:val="36"/>
          <w:szCs w:val="36"/>
        </w:rPr>
        <w:t>二〇二三年二月</w:t>
      </w:r>
      <w:r>
        <w:rPr>
          <w:rFonts w:hint="eastAsia"/>
          <w:b/>
          <w:sz w:val="44"/>
          <w:szCs w:val="44"/>
        </w:rPr>
        <w:br w:type="page"/>
      </w:r>
      <w:r>
        <w:rPr>
          <w:rFonts w:hint="eastAsia"/>
          <w:b/>
          <w:sz w:val="44"/>
          <w:szCs w:val="44"/>
        </w:rPr>
        <w:t>第一篇 投标邀请书</w:t>
      </w:r>
    </w:p>
    <w:p>
      <w:pPr>
        <w:spacing w:line="540" w:lineRule="exact"/>
        <w:ind w:firstLine="660"/>
        <w:rPr>
          <w:rFonts w:ascii="宋体" w:hAnsi="宋体"/>
          <w:color w:val="000000"/>
          <w:szCs w:val="28"/>
        </w:rPr>
      </w:pPr>
      <w:r>
        <w:rPr>
          <w:rFonts w:hint="eastAsia" w:ascii="宋体" w:hAnsi="宋体" w:cs="宋体"/>
          <w:kern w:val="0"/>
          <w:szCs w:val="28"/>
        </w:rPr>
        <w:t>根据重庆市财政局及市经信委和学校相关采购文件规定，及</w:t>
      </w:r>
      <w:r>
        <w:rPr>
          <w:rFonts w:hint="eastAsia" w:ascii="宋体" w:hAnsi="宋体"/>
          <w:color w:val="000000"/>
          <w:szCs w:val="28"/>
        </w:rPr>
        <w:t>学校教育教学需要，学校造价咨询与服务项目进行比选采购，欢迎具备相应资质条件的供应商前来投标。</w:t>
      </w:r>
    </w:p>
    <w:p>
      <w:pPr>
        <w:snapToGrid w:val="0"/>
        <w:spacing w:line="500" w:lineRule="exact"/>
        <w:ind w:firstLine="560" w:firstLineChars="200"/>
        <w:rPr>
          <w:rFonts w:ascii="宋体" w:hAnsi="宋体"/>
          <w:b/>
          <w:szCs w:val="28"/>
        </w:rPr>
      </w:pPr>
      <w:r>
        <w:rPr>
          <w:rFonts w:hint="eastAsia" w:ascii="宋体" w:hAnsi="宋体"/>
          <w:b/>
          <w:szCs w:val="28"/>
        </w:rPr>
        <w:t>一、招标项目内容</w:t>
      </w:r>
    </w:p>
    <w:tbl>
      <w:tblPr>
        <w:tblStyle w:val="58"/>
        <w:tblW w:w="94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34"/>
        <w:gridCol w:w="1098"/>
        <w:gridCol w:w="1039"/>
        <w:gridCol w:w="2255"/>
        <w:gridCol w:w="17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3334" w:type="dxa"/>
            <w:vAlign w:val="center"/>
          </w:tcPr>
          <w:p>
            <w:pPr>
              <w:spacing w:line="540" w:lineRule="exact"/>
              <w:ind w:firstLine="660"/>
              <w:rPr>
                <w:rFonts w:ascii="宋体" w:hAnsi="宋体"/>
                <w:b/>
                <w:bCs/>
                <w:color w:val="000000"/>
                <w:szCs w:val="28"/>
              </w:rPr>
            </w:pPr>
            <w:r>
              <w:rPr>
                <w:rFonts w:hint="eastAsia" w:ascii="宋体" w:hAnsi="宋体"/>
                <w:b/>
                <w:bCs/>
                <w:color w:val="000000"/>
                <w:szCs w:val="28"/>
              </w:rPr>
              <w:t>采购内容</w:t>
            </w:r>
          </w:p>
        </w:tc>
        <w:tc>
          <w:tcPr>
            <w:tcW w:w="1098" w:type="dxa"/>
            <w:vAlign w:val="center"/>
          </w:tcPr>
          <w:p>
            <w:pPr>
              <w:spacing w:line="540" w:lineRule="exact"/>
              <w:jc w:val="center"/>
              <w:rPr>
                <w:rFonts w:ascii="宋体" w:hAnsi="宋体"/>
                <w:b/>
                <w:bCs/>
                <w:color w:val="000000"/>
                <w:szCs w:val="28"/>
              </w:rPr>
            </w:pPr>
            <w:r>
              <w:rPr>
                <w:rFonts w:hint="eastAsia" w:ascii="宋体" w:hAnsi="宋体"/>
                <w:b/>
                <w:bCs/>
                <w:color w:val="000000"/>
                <w:szCs w:val="28"/>
              </w:rPr>
              <w:t>数 量</w:t>
            </w:r>
          </w:p>
        </w:tc>
        <w:tc>
          <w:tcPr>
            <w:tcW w:w="1039" w:type="dxa"/>
            <w:vAlign w:val="center"/>
          </w:tcPr>
          <w:p>
            <w:pPr>
              <w:spacing w:line="540" w:lineRule="exact"/>
              <w:jc w:val="center"/>
              <w:rPr>
                <w:rFonts w:ascii="宋体" w:hAnsi="宋体"/>
                <w:b/>
                <w:bCs/>
                <w:color w:val="000000"/>
                <w:szCs w:val="28"/>
              </w:rPr>
            </w:pPr>
            <w:r>
              <w:rPr>
                <w:rFonts w:hint="eastAsia" w:ascii="宋体" w:hAnsi="宋体"/>
                <w:b/>
                <w:bCs/>
                <w:color w:val="000000"/>
                <w:szCs w:val="28"/>
              </w:rPr>
              <w:t>单 位</w:t>
            </w:r>
          </w:p>
        </w:tc>
        <w:tc>
          <w:tcPr>
            <w:tcW w:w="2255" w:type="dxa"/>
            <w:vAlign w:val="center"/>
          </w:tcPr>
          <w:p>
            <w:pPr>
              <w:spacing w:line="540" w:lineRule="exact"/>
              <w:jc w:val="center"/>
              <w:rPr>
                <w:rFonts w:ascii="宋体" w:hAnsi="宋体"/>
                <w:b/>
                <w:bCs/>
                <w:color w:val="000000"/>
                <w:szCs w:val="28"/>
              </w:rPr>
            </w:pPr>
            <w:r>
              <w:rPr>
                <w:rFonts w:hint="eastAsia" w:ascii="宋体" w:hAnsi="宋体"/>
                <w:b/>
                <w:bCs/>
                <w:color w:val="000000"/>
                <w:szCs w:val="28"/>
              </w:rPr>
              <w:t>投标保证金（元）</w:t>
            </w:r>
          </w:p>
        </w:tc>
        <w:tc>
          <w:tcPr>
            <w:tcW w:w="1773" w:type="dxa"/>
          </w:tcPr>
          <w:p>
            <w:pPr>
              <w:spacing w:line="540" w:lineRule="exact"/>
              <w:jc w:val="center"/>
              <w:rPr>
                <w:rFonts w:ascii="宋体" w:hAnsi="宋体"/>
                <w:b/>
                <w:bCs/>
                <w:color w:val="000000"/>
                <w:szCs w:val="28"/>
              </w:rPr>
            </w:pPr>
            <w:r>
              <w:rPr>
                <w:rFonts w:hint="eastAsia" w:ascii="宋体" w:hAnsi="宋体"/>
                <w:b/>
                <w:bCs/>
                <w:color w:val="000000"/>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334" w:type="dxa"/>
          </w:tcPr>
          <w:p>
            <w:pPr>
              <w:spacing w:line="540" w:lineRule="exact"/>
              <w:rPr>
                <w:rFonts w:ascii="宋体" w:hAnsi="宋体"/>
                <w:color w:val="000000" w:themeColor="text1"/>
                <w:szCs w:val="28"/>
              </w:rPr>
            </w:pPr>
            <w:r>
              <w:rPr>
                <w:rFonts w:hint="eastAsia" w:ascii="宋体" w:hAnsi="宋体"/>
                <w:color w:val="000000" w:themeColor="text1"/>
                <w:szCs w:val="28"/>
              </w:rPr>
              <w:t>学校造价咨询与服务项目</w:t>
            </w:r>
          </w:p>
        </w:tc>
        <w:tc>
          <w:tcPr>
            <w:tcW w:w="1098" w:type="dxa"/>
            <w:vAlign w:val="center"/>
          </w:tcPr>
          <w:p>
            <w:pPr>
              <w:spacing w:line="540" w:lineRule="exact"/>
              <w:jc w:val="center"/>
              <w:rPr>
                <w:rFonts w:ascii="宋体" w:hAnsi="宋体"/>
                <w:color w:val="000000" w:themeColor="text1"/>
                <w:szCs w:val="28"/>
              </w:rPr>
            </w:pPr>
            <w:r>
              <w:rPr>
                <w:rFonts w:hint="eastAsia" w:ascii="宋体" w:hAnsi="宋体"/>
                <w:color w:val="000000" w:themeColor="text1"/>
                <w:szCs w:val="28"/>
              </w:rPr>
              <w:t>1</w:t>
            </w:r>
          </w:p>
        </w:tc>
        <w:tc>
          <w:tcPr>
            <w:tcW w:w="1039" w:type="dxa"/>
            <w:vAlign w:val="center"/>
          </w:tcPr>
          <w:p>
            <w:pPr>
              <w:spacing w:line="540" w:lineRule="exact"/>
              <w:jc w:val="center"/>
              <w:rPr>
                <w:rFonts w:ascii="宋体" w:hAnsi="宋体"/>
                <w:color w:val="000000" w:themeColor="text1"/>
                <w:szCs w:val="28"/>
              </w:rPr>
            </w:pPr>
            <w:r>
              <w:rPr>
                <w:rFonts w:hint="eastAsia" w:ascii="宋体" w:hAnsi="宋体"/>
                <w:color w:val="000000" w:themeColor="text1"/>
                <w:szCs w:val="28"/>
              </w:rPr>
              <w:t>项</w:t>
            </w:r>
          </w:p>
        </w:tc>
        <w:tc>
          <w:tcPr>
            <w:tcW w:w="2255" w:type="dxa"/>
            <w:vAlign w:val="center"/>
          </w:tcPr>
          <w:p>
            <w:pPr>
              <w:spacing w:line="540" w:lineRule="exact"/>
              <w:ind w:firstLine="840" w:firstLineChars="300"/>
              <w:rPr>
                <w:rFonts w:ascii="宋体" w:hAnsi="宋体"/>
                <w:color w:val="000000" w:themeColor="text1"/>
                <w:szCs w:val="28"/>
              </w:rPr>
            </w:pPr>
            <w:r>
              <w:rPr>
                <w:rFonts w:hint="eastAsia" w:ascii="宋体" w:hAnsi="宋体"/>
                <w:color w:val="000000" w:themeColor="text1"/>
                <w:szCs w:val="28"/>
              </w:rPr>
              <w:t>5000</w:t>
            </w:r>
          </w:p>
        </w:tc>
        <w:tc>
          <w:tcPr>
            <w:tcW w:w="1773" w:type="dxa"/>
          </w:tcPr>
          <w:p>
            <w:pPr>
              <w:spacing w:line="540" w:lineRule="exact"/>
              <w:ind w:firstLine="840" w:firstLineChars="300"/>
              <w:rPr>
                <w:rFonts w:ascii="宋体" w:hAnsi="宋体"/>
                <w:color w:val="000000" w:themeColor="text1"/>
                <w:szCs w:val="28"/>
              </w:rPr>
            </w:pPr>
          </w:p>
        </w:tc>
      </w:tr>
    </w:tbl>
    <w:p>
      <w:pPr>
        <w:spacing w:line="360" w:lineRule="auto"/>
        <w:ind w:firstLine="560" w:firstLineChars="200"/>
        <w:rPr>
          <w:rFonts w:ascii="宋体" w:hAnsi="宋体"/>
          <w:b/>
          <w:szCs w:val="28"/>
        </w:rPr>
      </w:pPr>
      <w:r>
        <w:rPr>
          <w:rFonts w:hint="eastAsia" w:ascii="宋体" w:hAnsi="宋体"/>
          <w:b/>
          <w:szCs w:val="28"/>
        </w:rPr>
        <w:t>二、资金来源</w:t>
      </w:r>
    </w:p>
    <w:p>
      <w:pPr>
        <w:spacing w:line="400" w:lineRule="exact"/>
        <w:ind w:firstLine="560" w:firstLineChars="200"/>
        <w:rPr>
          <w:rFonts w:ascii="方正仿宋_GBK" w:hAnsi="宋体" w:eastAsia="方正仿宋_GBK"/>
          <w:sz w:val="24"/>
          <w:szCs w:val="24"/>
        </w:rPr>
      </w:pPr>
      <w:r>
        <w:rPr>
          <w:rFonts w:hint="eastAsia" w:ascii="宋体" w:hAnsi="宋体" w:cs="宋体"/>
          <w:color w:val="000000" w:themeColor="text1"/>
          <w:kern w:val="0"/>
          <w:szCs w:val="28"/>
        </w:rPr>
        <w:t>单位自筹</w:t>
      </w:r>
      <w:r>
        <w:rPr>
          <w:rFonts w:hint="eastAsia" w:ascii="宋体" w:hAnsi="宋体" w:cs="宋体"/>
          <w:kern w:val="0"/>
          <w:szCs w:val="28"/>
        </w:rPr>
        <w:t>资金（</w:t>
      </w:r>
      <w:r>
        <w:rPr>
          <w:rFonts w:hint="eastAsia" w:cs="宋体" w:asciiTheme="minorEastAsia" w:hAnsiTheme="minorEastAsia" w:eastAsiaTheme="minorEastAsia"/>
          <w:kern w:val="0"/>
          <w:szCs w:val="28"/>
        </w:rPr>
        <w:t>财政预算资金或单位自筹资金）</w:t>
      </w:r>
    </w:p>
    <w:p>
      <w:pPr>
        <w:spacing w:line="360" w:lineRule="auto"/>
        <w:ind w:firstLine="560" w:firstLineChars="200"/>
        <w:rPr>
          <w:rFonts w:ascii="宋体" w:hAnsi="宋体"/>
          <w:b/>
          <w:szCs w:val="28"/>
        </w:rPr>
      </w:pPr>
      <w:r>
        <w:rPr>
          <w:rFonts w:hint="eastAsia" w:cs="宋体" w:asciiTheme="minorEastAsia" w:hAnsiTheme="minorEastAsia" w:eastAsiaTheme="minorEastAsia"/>
          <w:b/>
          <w:kern w:val="0"/>
          <w:szCs w:val="28"/>
        </w:rPr>
        <w:t>三、邀请招标文件的获取方式、</w:t>
      </w:r>
      <w:r>
        <w:rPr>
          <w:rFonts w:hint="eastAsia" w:ascii="宋体" w:hAnsi="宋体"/>
          <w:b/>
          <w:szCs w:val="28"/>
        </w:rPr>
        <w:t>项目地点及招投标时间</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1、关于邀请招标文件的获取方式</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见学校官网招标公告</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2、投标报名统一采用在招标现场报名的报名方式。特别注意：请有意参加投标的供应商按学校要求，全程带好口罩，报名的单位名称必须与投标人名称相同。</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3、投标文件递交和截止时间：见学校官网招标公告</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特别说明：超过招标截止时间、不按本招标文件规定密封的投标文件,或不按投标文件规定提交有效足额投标保证金的投标文件，将不被接受。</w:t>
      </w:r>
    </w:p>
    <w:p>
      <w:pPr>
        <w:spacing w:line="540" w:lineRule="exact"/>
        <w:ind w:firstLine="560" w:firstLineChars="200"/>
        <w:rPr>
          <w:rFonts w:ascii="宋体" w:hAnsi="宋体"/>
          <w:color w:val="FF0000"/>
          <w:szCs w:val="28"/>
        </w:rPr>
      </w:pPr>
      <w:r>
        <w:rPr>
          <w:rFonts w:hint="eastAsia" w:ascii="宋体" w:hAnsi="宋体"/>
          <w:color w:val="000000"/>
          <w:szCs w:val="28"/>
        </w:rPr>
        <w:t>4、项目地点：</w:t>
      </w:r>
      <w:r>
        <w:rPr>
          <w:rFonts w:hint="eastAsia" w:ascii="宋体" w:hAnsi="宋体"/>
          <w:color w:val="000000" w:themeColor="text1"/>
          <w:szCs w:val="28"/>
        </w:rPr>
        <w:t>重庆铁路运输高级技工学校</w:t>
      </w:r>
    </w:p>
    <w:p>
      <w:pPr>
        <w:spacing w:line="540" w:lineRule="exact"/>
        <w:ind w:firstLine="560" w:firstLineChars="200"/>
        <w:rPr>
          <w:rFonts w:ascii="宋体" w:hAnsi="宋体"/>
          <w:color w:val="000000"/>
          <w:szCs w:val="28"/>
        </w:rPr>
      </w:pPr>
      <w:r>
        <w:rPr>
          <w:rFonts w:hint="eastAsia" w:ascii="宋体" w:hAnsi="宋体"/>
          <w:color w:val="000000"/>
          <w:szCs w:val="28"/>
        </w:rPr>
        <w:t>5、招标文件资料售价：每套人民币</w:t>
      </w:r>
      <w:r>
        <w:rPr>
          <w:rFonts w:hint="eastAsia" w:ascii="宋体" w:hAnsi="宋体"/>
          <w:color w:val="000000" w:themeColor="text1"/>
          <w:szCs w:val="28"/>
        </w:rPr>
        <w:t>300.00</w:t>
      </w:r>
      <w:r>
        <w:rPr>
          <w:rFonts w:hint="eastAsia" w:ascii="宋体" w:hAnsi="宋体"/>
          <w:color w:val="000000"/>
          <w:szCs w:val="28"/>
        </w:rPr>
        <w:t>元，售后不退（无论投标结果如何，投标人参与本项目投标的所有费用均应由投标人自行承担）。</w:t>
      </w:r>
    </w:p>
    <w:p>
      <w:pPr>
        <w:spacing w:line="540" w:lineRule="exact"/>
        <w:ind w:firstLine="560" w:firstLineChars="200"/>
        <w:rPr>
          <w:rFonts w:ascii="宋体" w:hAnsi="宋体" w:cs="宋体"/>
          <w:kern w:val="0"/>
          <w:szCs w:val="28"/>
        </w:rPr>
      </w:pPr>
      <w:r>
        <w:rPr>
          <w:rFonts w:hint="eastAsia" w:ascii="宋体" w:hAnsi="宋体"/>
          <w:color w:val="000000"/>
          <w:szCs w:val="28"/>
        </w:rPr>
        <w:t>6、投标时间：</w:t>
      </w:r>
      <w:r>
        <w:rPr>
          <w:rFonts w:hint="eastAsia" w:ascii="宋体" w:hAnsi="宋体" w:cs="宋体"/>
          <w:color w:val="000000" w:themeColor="text1"/>
          <w:kern w:val="0"/>
          <w:szCs w:val="28"/>
        </w:rPr>
        <w:t>2023年3月9日10:</w:t>
      </w:r>
      <w:r>
        <w:rPr>
          <w:rFonts w:ascii="宋体" w:hAnsi="宋体" w:cs="宋体"/>
          <w:color w:val="000000" w:themeColor="text1"/>
          <w:kern w:val="0"/>
          <w:szCs w:val="28"/>
        </w:rPr>
        <w:t>0</w:t>
      </w:r>
      <w:r>
        <w:rPr>
          <w:rFonts w:hint="eastAsia" w:ascii="宋体" w:hAnsi="宋体" w:cs="宋体"/>
          <w:color w:val="000000" w:themeColor="text1"/>
          <w:kern w:val="0"/>
          <w:szCs w:val="28"/>
        </w:rPr>
        <w:t>0至10:30。</w:t>
      </w:r>
    </w:p>
    <w:p>
      <w:pPr>
        <w:spacing w:line="540" w:lineRule="exact"/>
        <w:ind w:firstLine="560" w:firstLineChars="200"/>
        <w:rPr>
          <w:rFonts w:ascii="宋体" w:hAnsi="宋体"/>
          <w:color w:val="000000"/>
          <w:szCs w:val="28"/>
        </w:rPr>
      </w:pPr>
      <w:r>
        <w:rPr>
          <w:rFonts w:hint="eastAsia" w:ascii="宋体" w:hAnsi="宋体"/>
          <w:color w:val="000000"/>
          <w:szCs w:val="28"/>
        </w:rPr>
        <w:t>7</w:t>
      </w:r>
      <w:r>
        <w:rPr>
          <w:rFonts w:hint="eastAsia" w:ascii="宋体" w:hAnsi="宋体"/>
          <w:color w:val="000000"/>
          <w:szCs w:val="28"/>
          <w:lang w:eastAsia="zh-CN"/>
        </w:rPr>
        <w:t>、</w:t>
      </w:r>
      <w:r>
        <w:rPr>
          <w:rFonts w:hint="eastAsia" w:ascii="宋体" w:hAnsi="宋体"/>
          <w:color w:val="000000"/>
          <w:szCs w:val="28"/>
        </w:rPr>
        <w:t>投标地点：</w:t>
      </w:r>
      <w:r>
        <w:rPr>
          <w:rFonts w:hint="eastAsia" w:ascii="宋体" w:hAnsi="宋体" w:cs="宋体"/>
          <w:kern w:val="0"/>
          <w:szCs w:val="28"/>
        </w:rPr>
        <w:t>重庆铁路运输高级技工学校（张家湾校区）招生办2楼201会议室。</w:t>
      </w:r>
    </w:p>
    <w:p>
      <w:pPr>
        <w:spacing w:line="540" w:lineRule="exact"/>
        <w:ind w:firstLine="560" w:firstLineChars="200"/>
        <w:rPr>
          <w:rFonts w:ascii="宋体" w:hAnsi="宋体" w:cs="宋体"/>
          <w:kern w:val="0"/>
          <w:szCs w:val="28"/>
        </w:rPr>
      </w:pPr>
      <w:r>
        <w:rPr>
          <w:rFonts w:hint="eastAsia" w:ascii="宋体" w:hAnsi="宋体"/>
          <w:color w:val="000000"/>
          <w:szCs w:val="28"/>
        </w:rPr>
        <w:t>8、开标时间：</w:t>
      </w:r>
      <w:r>
        <w:rPr>
          <w:rFonts w:hint="eastAsia" w:ascii="宋体" w:hAnsi="宋体" w:cs="宋体"/>
          <w:color w:val="000000" w:themeColor="text1"/>
          <w:kern w:val="0"/>
          <w:szCs w:val="28"/>
        </w:rPr>
        <w:t>2023年3月9日10：</w:t>
      </w:r>
      <w:r>
        <w:rPr>
          <w:rFonts w:ascii="宋体" w:hAnsi="宋体" w:cs="宋体"/>
          <w:color w:val="000000" w:themeColor="text1"/>
          <w:kern w:val="0"/>
          <w:szCs w:val="28"/>
        </w:rPr>
        <w:t>3</w:t>
      </w:r>
      <w:r>
        <w:rPr>
          <w:rFonts w:hint="eastAsia" w:ascii="宋体" w:hAnsi="宋体" w:cs="宋体"/>
          <w:color w:val="000000" w:themeColor="text1"/>
          <w:kern w:val="0"/>
          <w:szCs w:val="28"/>
        </w:rPr>
        <w:t>0</w:t>
      </w:r>
      <w:r>
        <w:rPr>
          <w:rFonts w:hint="eastAsia" w:ascii="宋体" w:hAnsi="宋体" w:cs="宋体"/>
          <w:kern w:val="0"/>
          <w:szCs w:val="28"/>
        </w:rPr>
        <w:t>。</w:t>
      </w:r>
    </w:p>
    <w:p>
      <w:pPr>
        <w:spacing w:line="540" w:lineRule="exact"/>
        <w:ind w:firstLine="560" w:firstLineChars="200"/>
        <w:rPr>
          <w:rFonts w:ascii="宋体" w:hAnsi="宋体"/>
          <w:color w:val="000000"/>
          <w:szCs w:val="28"/>
        </w:rPr>
      </w:pPr>
      <w:r>
        <w:rPr>
          <w:rFonts w:hint="eastAsia" w:ascii="宋体" w:hAnsi="宋体"/>
          <w:color w:val="000000"/>
          <w:szCs w:val="28"/>
        </w:rPr>
        <w:t>9、开标地点：</w:t>
      </w:r>
      <w:r>
        <w:rPr>
          <w:rFonts w:hint="eastAsia" w:cs="宋体" w:asciiTheme="minorEastAsia" w:hAnsiTheme="minorEastAsia" w:eastAsiaTheme="minorEastAsia"/>
          <w:kern w:val="0"/>
          <w:szCs w:val="28"/>
        </w:rPr>
        <w:t>重庆铁路运输高级技工学校</w:t>
      </w:r>
      <w:r>
        <w:rPr>
          <w:rFonts w:hint="eastAsia" w:ascii="宋体" w:hAnsi="宋体" w:cs="宋体"/>
          <w:kern w:val="0"/>
          <w:szCs w:val="28"/>
        </w:rPr>
        <w:t>（张家湾校区）</w:t>
      </w:r>
      <w:r>
        <w:rPr>
          <w:rFonts w:hint="eastAsia" w:cs="宋体" w:asciiTheme="minorEastAsia" w:hAnsiTheme="minorEastAsia" w:eastAsiaTheme="minorEastAsia"/>
          <w:kern w:val="0"/>
          <w:szCs w:val="28"/>
        </w:rPr>
        <w:t>招生办2楼201会议室</w:t>
      </w:r>
      <w:r>
        <w:rPr>
          <w:rFonts w:hint="eastAsia" w:ascii="宋体" w:hAnsi="宋体"/>
          <w:color w:val="000000"/>
          <w:szCs w:val="28"/>
        </w:rPr>
        <w:t>。</w:t>
      </w:r>
    </w:p>
    <w:p>
      <w:pPr>
        <w:spacing w:line="360" w:lineRule="auto"/>
        <w:ind w:firstLine="560" w:firstLineChars="200"/>
        <w:rPr>
          <w:rFonts w:ascii="宋体" w:hAnsi="宋体"/>
          <w:b/>
          <w:szCs w:val="28"/>
        </w:rPr>
      </w:pPr>
      <w:r>
        <w:rPr>
          <w:rFonts w:hint="eastAsia" w:ascii="宋体" w:hAnsi="宋体"/>
          <w:b/>
          <w:szCs w:val="28"/>
        </w:rPr>
        <w:t>四、投标</w:t>
      </w:r>
      <w:r>
        <w:rPr>
          <w:rFonts w:hint="eastAsia"/>
          <w:b/>
          <w:szCs w:val="28"/>
        </w:rPr>
        <w:t>人资质条件、能力和信誉</w:t>
      </w:r>
    </w:p>
    <w:p>
      <w:pPr>
        <w:spacing w:line="540" w:lineRule="exact"/>
        <w:ind w:firstLine="660"/>
        <w:rPr>
          <w:rFonts w:ascii="宋体" w:hAnsi="宋体"/>
          <w:color w:val="000000"/>
          <w:szCs w:val="28"/>
        </w:rPr>
      </w:pPr>
      <w:r>
        <w:rPr>
          <w:rFonts w:hint="eastAsia" w:ascii="宋体" w:hAnsi="宋体"/>
          <w:color w:val="000000"/>
          <w:szCs w:val="28"/>
        </w:rPr>
        <w:t xml:space="preserve"> (一)基本资格条件：</w:t>
      </w:r>
    </w:p>
    <w:p>
      <w:pPr>
        <w:spacing w:line="500" w:lineRule="exact"/>
        <w:ind w:firstLine="560" w:firstLineChars="200"/>
        <w:jc w:val="left"/>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1、具备有效的营业执照（提供有效的营业执照复印件）</w:t>
      </w:r>
    </w:p>
    <w:p>
      <w:pPr>
        <w:spacing w:line="500" w:lineRule="exact"/>
        <w:ind w:firstLine="560" w:firstLineChars="200"/>
        <w:jc w:val="left"/>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2、具有良好的商业信誉和健全的财务会计制度；</w:t>
      </w:r>
    </w:p>
    <w:p>
      <w:pPr>
        <w:spacing w:line="500" w:lineRule="exact"/>
        <w:ind w:firstLine="560" w:firstLineChars="200"/>
        <w:jc w:val="left"/>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3、具有履行合同所必需的设备和专业技术能力；</w:t>
      </w:r>
    </w:p>
    <w:p>
      <w:pPr>
        <w:spacing w:line="500" w:lineRule="exact"/>
        <w:ind w:firstLine="560" w:firstLineChars="200"/>
        <w:jc w:val="left"/>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4、有依法缴纳税收和社会保障资金的良好记录；</w:t>
      </w:r>
    </w:p>
    <w:p>
      <w:pPr>
        <w:spacing w:line="500" w:lineRule="exact"/>
        <w:ind w:firstLine="560" w:firstLineChars="200"/>
        <w:jc w:val="left"/>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5、参加政府采购活动前三年内，在经营活动中没有重大违法记录；</w:t>
      </w:r>
    </w:p>
    <w:p>
      <w:pPr>
        <w:spacing w:line="500" w:lineRule="exact"/>
        <w:ind w:firstLine="560" w:firstLineChars="200"/>
        <w:jc w:val="left"/>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6、法律、行政法规规定的其他条件。</w:t>
      </w:r>
    </w:p>
    <w:p>
      <w:pPr>
        <w:spacing w:line="500" w:lineRule="exact"/>
        <w:ind w:firstLine="560" w:firstLineChars="200"/>
        <w:jc w:val="left"/>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（二）特定资格条件</w:t>
      </w:r>
    </w:p>
    <w:p>
      <w:pPr>
        <w:spacing w:line="500" w:lineRule="exact"/>
        <w:ind w:firstLine="560" w:firstLineChars="200"/>
        <w:jc w:val="left"/>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无</w:t>
      </w:r>
    </w:p>
    <w:p>
      <w:pPr>
        <w:widowControl/>
        <w:spacing w:line="360" w:lineRule="auto"/>
        <w:ind w:firstLine="560" w:firstLineChars="200"/>
        <w:jc w:val="left"/>
        <w:rPr>
          <w:rFonts w:ascii="宋体" w:hAnsi="宋体"/>
          <w:b/>
          <w:szCs w:val="28"/>
        </w:rPr>
      </w:pPr>
      <w:r>
        <w:rPr>
          <w:rFonts w:hint="eastAsia" w:ascii="宋体" w:hAnsi="宋体"/>
          <w:b/>
          <w:szCs w:val="28"/>
        </w:rPr>
        <w:t>五、投标保证金和履约保证金</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（一）投标报名费、保证金具体缴纳方式如下：</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1、缴纳本项目规定数额投标资料费</w:t>
      </w:r>
      <w:r>
        <w:rPr>
          <w:rFonts w:hint="eastAsia" w:cs="宋体" w:asciiTheme="minorEastAsia" w:hAnsiTheme="minorEastAsia" w:eastAsiaTheme="minorEastAsia"/>
          <w:color w:val="000000" w:themeColor="text1"/>
          <w:kern w:val="0"/>
          <w:szCs w:val="28"/>
        </w:rPr>
        <w:t>300.00</w:t>
      </w:r>
      <w:r>
        <w:rPr>
          <w:rFonts w:hint="eastAsia" w:cs="宋体" w:asciiTheme="minorEastAsia" w:hAnsiTheme="minorEastAsia" w:eastAsiaTheme="minorEastAsia"/>
          <w:kern w:val="0"/>
          <w:szCs w:val="28"/>
        </w:rPr>
        <w:t>元（大写：叁佰元整），保证金</w:t>
      </w:r>
      <w:r>
        <w:rPr>
          <w:rFonts w:hint="eastAsia" w:cs="宋体" w:asciiTheme="minorEastAsia" w:hAnsiTheme="minorEastAsia" w:eastAsiaTheme="minorEastAsia"/>
          <w:color w:val="000000" w:themeColor="text1"/>
          <w:kern w:val="0"/>
          <w:szCs w:val="28"/>
        </w:rPr>
        <w:t>5000.00</w:t>
      </w:r>
      <w:r>
        <w:rPr>
          <w:rFonts w:hint="eastAsia" w:cs="宋体" w:asciiTheme="minorEastAsia" w:hAnsiTheme="minorEastAsia" w:eastAsiaTheme="minorEastAsia"/>
          <w:kern w:val="0"/>
          <w:szCs w:val="28"/>
        </w:rPr>
        <w:t>元（大写：伍仟元整）的投标人须确保从其基本账户将投标报名费、保证金汇入重庆铁路运输高级技工学校的账号上，其到账的截止时间为</w:t>
      </w:r>
      <w:r>
        <w:rPr>
          <w:rFonts w:hint="eastAsia" w:ascii="宋体" w:hAnsi="宋体" w:cs="宋体" w:eastAsiaTheme="minorEastAsia"/>
          <w:color w:val="000000" w:themeColor="text1"/>
          <w:kern w:val="0"/>
          <w:szCs w:val="28"/>
        </w:rPr>
        <w:t>2023年3月9日</w:t>
      </w:r>
      <w:r>
        <w:rPr>
          <w:rFonts w:hint="eastAsia" w:ascii="宋体" w:hAnsi="宋体" w:cs="宋体"/>
          <w:color w:val="000000" w:themeColor="text1"/>
          <w:kern w:val="0"/>
          <w:szCs w:val="28"/>
        </w:rPr>
        <w:t>8：00时</w:t>
      </w:r>
      <w:r>
        <w:rPr>
          <w:rFonts w:hint="eastAsia" w:ascii="宋体" w:hAnsi="宋体"/>
          <w:color w:val="000000" w:themeColor="text1"/>
          <w:szCs w:val="28"/>
        </w:rPr>
        <w:t>，</w:t>
      </w:r>
      <w:r>
        <w:rPr>
          <w:rFonts w:hint="eastAsia" w:cs="宋体" w:asciiTheme="minorEastAsia" w:hAnsiTheme="minorEastAsia" w:eastAsiaTheme="minorEastAsia"/>
          <w:color w:val="000000" w:themeColor="text1"/>
          <w:kern w:val="0"/>
          <w:szCs w:val="28"/>
        </w:rPr>
        <w:t>并务必在进账凭证上明确“学校造价咨询与服务项目</w:t>
      </w:r>
      <w:r>
        <w:rPr>
          <w:rFonts w:hint="eastAsia" w:cs="宋体" w:asciiTheme="minorEastAsia" w:hAnsiTheme="minorEastAsia" w:eastAsiaTheme="minorEastAsia"/>
          <w:kern w:val="0"/>
          <w:szCs w:val="28"/>
        </w:rPr>
        <w:t>”。</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2、本项目投标资料费、保证金账户：</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户名：重庆铁路运输高级技工学校</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开户行：中行重庆沙坪坝支行</w:t>
      </w:r>
      <w:r>
        <w:rPr>
          <w:rFonts w:hint="eastAsia" w:cs="宋体" w:asciiTheme="minorEastAsia" w:hAnsiTheme="minorEastAsia" w:eastAsiaTheme="minorEastAsia"/>
          <w:color w:val="000000" w:themeColor="text1"/>
          <w:kern w:val="0"/>
          <w:szCs w:val="28"/>
        </w:rPr>
        <w:t>上桥新街分理处</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账号：108802942557</w:t>
      </w:r>
    </w:p>
    <w:p>
      <w:pPr>
        <w:spacing w:line="540" w:lineRule="exact"/>
        <w:ind w:firstLine="560" w:firstLineChars="200"/>
        <w:rPr>
          <w:rFonts w:cs="宋体" w:asciiTheme="minorEastAsia" w:hAnsiTheme="minorEastAsia" w:eastAsiaTheme="minorEastAsia"/>
          <w:color w:val="000000" w:themeColor="text1"/>
          <w:kern w:val="0"/>
          <w:szCs w:val="28"/>
        </w:rPr>
      </w:pPr>
      <w:r>
        <w:rPr>
          <w:rFonts w:hint="eastAsia" w:cs="宋体" w:asciiTheme="minorEastAsia" w:hAnsiTheme="minorEastAsia" w:eastAsiaTheme="minorEastAsia"/>
          <w:kern w:val="0"/>
          <w:szCs w:val="28"/>
        </w:rPr>
        <w:t>（1）投标人必须付款凭证备注栏中注明“</w:t>
      </w:r>
      <w:r>
        <w:rPr>
          <w:rFonts w:hint="eastAsia" w:cs="宋体" w:asciiTheme="minorEastAsia" w:hAnsiTheme="minorEastAsia" w:eastAsiaTheme="minorEastAsia"/>
          <w:color w:val="000000" w:themeColor="text1"/>
          <w:kern w:val="0"/>
          <w:szCs w:val="28"/>
        </w:rPr>
        <w:t>学校造价咨询与服务项目”；</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（2）各投标人在银行转账（电汇）时，须充分考虑银行转账（电汇）的时间差风险，如同城转账、异地转账或汇款、跨行转账或电汇的时间要求。</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（3）各投标人在递交投标保证金时，到款账户为上述指定的专用账户，来款账户必须为本公司基本账户。</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（二）保证金退还方式</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1、递交投标保证金的未中标的投标供应商，在中标结果公示，中标通知书发放后，由重庆铁路运输高级技工学校在7个工作日内按原来款渠道直接退还。</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2、中标供应商的投标保证金，中标供应商与重庆铁路运输高级技工学校在签订合同之日起7日内按原来款渠道直接退还。</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3、所有的项目保证金招标人按规定期限退还时，均不产生任何利息。</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4、递交投标保证金咨询电话：（023）65915078</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（三）履约保证金</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中标供应商在与重庆铁路运输高级技工学校签订合同前 5 个工作日内，中标供应商从其基本账户将缴纳履约保证金（金额为中标金额的5%）汇至以下账户。履约保证金在项目实施完毕验收合格后，直接转成质保金。</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户名：重庆铁路运输高级技工学校</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开户行：中行重庆沙坪坝支行上桥新街分理处</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账号：108802942557</w:t>
      </w:r>
    </w:p>
    <w:p>
      <w:pPr>
        <w:spacing w:line="540" w:lineRule="exact"/>
        <w:ind w:firstLine="660"/>
        <w:rPr>
          <w:rFonts w:ascii="宋体" w:hAnsi="宋体"/>
          <w:color w:val="000000"/>
          <w:szCs w:val="28"/>
        </w:rPr>
      </w:pPr>
      <w:r>
        <w:rPr>
          <w:rFonts w:hint="eastAsia" w:ascii="宋体" w:hAnsi="宋体"/>
          <w:color w:val="000000"/>
          <w:szCs w:val="28"/>
        </w:rPr>
        <w:t>（四）供应商有下列情形之一的，投标保证金将不予退还：</w:t>
      </w:r>
    </w:p>
    <w:p>
      <w:pPr>
        <w:spacing w:line="540" w:lineRule="exact"/>
        <w:ind w:firstLine="660"/>
        <w:rPr>
          <w:rFonts w:ascii="宋体" w:hAnsi="宋体"/>
          <w:color w:val="000000"/>
          <w:szCs w:val="28"/>
        </w:rPr>
      </w:pPr>
      <w:r>
        <w:rPr>
          <w:rFonts w:hint="eastAsia" w:cs="宋体" w:asciiTheme="minorEastAsia" w:hAnsiTheme="minorEastAsia" w:eastAsiaTheme="minorEastAsia"/>
          <w:kern w:val="0"/>
          <w:szCs w:val="28"/>
        </w:rPr>
        <w:t>1、</w:t>
      </w:r>
      <w:r>
        <w:rPr>
          <w:rFonts w:hint="eastAsia" w:ascii="宋体" w:hAnsi="宋体"/>
          <w:color w:val="000000"/>
          <w:szCs w:val="28"/>
        </w:rPr>
        <w:t>投标人在投标有效期内撤回投标文件的；</w:t>
      </w:r>
    </w:p>
    <w:p>
      <w:pPr>
        <w:spacing w:line="540" w:lineRule="exact"/>
        <w:ind w:firstLine="660"/>
        <w:rPr>
          <w:rFonts w:ascii="宋体" w:hAnsi="宋体"/>
          <w:color w:val="000000"/>
          <w:szCs w:val="28"/>
        </w:rPr>
      </w:pPr>
      <w:r>
        <w:rPr>
          <w:rFonts w:hint="eastAsia" w:cs="宋体" w:asciiTheme="minorEastAsia" w:hAnsiTheme="minorEastAsia" w:eastAsiaTheme="minorEastAsia"/>
          <w:kern w:val="0"/>
          <w:szCs w:val="28"/>
        </w:rPr>
        <w:t>2、</w:t>
      </w:r>
      <w:r>
        <w:rPr>
          <w:rFonts w:hint="eastAsia" w:ascii="宋体" w:hAnsi="宋体"/>
          <w:color w:val="000000"/>
          <w:szCs w:val="28"/>
        </w:rPr>
        <w:t>中标供应商未按规定提交履约保证金的；</w:t>
      </w:r>
    </w:p>
    <w:p>
      <w:pPr>
        <w:spacing w:line="540" w:lineRule="exact"/>
        <w:ind w:firstLine="660"/>
        <w:rPr>
          <w:rFonts w:ascii="宋体" w:hAnsi="宋体"/>
          <w:color w:val="000000"/>
          <w:szCs w:val="28"/>
        </w:rPr>
      </w:pPr>
      <w:r>
        <w:rPr>
          <w:rFonts w:hint="eastAsia" w:cs="宋体" w:asciiTheme="minorEastAsia" w:hAnsiTheme="minorEastAsia" w:eastAsiaTheme="minorEastAsia"/>
          <w:kern w:val="0"/>
          <w:szCs w:val="28"/>
        </w:rPr>
        <w:t>3、</w:t>
      </w:r>
      <w:r>
        <w:rPr>
          <w:rFonts w:hint="eastAsia" w:ascii="宋体" w:hAnsi="宋体"/>
          <w:color w:val="000000"/>
          <w:szCs w:val="28"/>
        </w:rPr>
        <w:t>投标人在投标过程中弄虚作假，提供虚假材料的；</w:t>
      </w:r>
    </w:p>
    <w:p>
      <w:pPr>
        <w:spacing w:line="540" w:lineRule="exact"/>
        <w:ind w:firstLine="660"/>
        <w:rPr>
          <w:rFonts w:ascii="宋体" w:hAnsi="宋体"/>
          <w:color w:val="000000"/>
          <w:szCs w:val="28"/>
        </w:rPr>
      </w:pPr>
      <w:r>
        <w:rPr>
          <w:rFonts w:hint="eastAsia" w:cs="宋体" w:asciiTheme="minorEastAsia" w:hAnsiTheme="minorEastAsia" w:eastAsiaTheme="minorEastAsia"/>
          <w:kern w:val="0"/>
          <w:szCs w:val="28"/>
        </w:rPr>
        <w:t>4、</w:t>
      </w:r>
      <w:r>
        <w:rPr>
          <w:rFonts w:hint="eastAsia" w:ascii="宋体" w:hAnsi="宋体"/>
          <w:color w:val="000000"/>
          <w:szCs w:val="28"/>
        </w:rPr>
        <w:t>中标供应商无正当理由不与采购人签订合同的；</w:t>
      </w:r>
    </w:p>
    <w:p>
      <w:pPr>
        <w:spacing w:line="540" w:lineRule="exact"/>
        <w:ind w:firstLine="660"/>
        <w:rPr>
          <w:rFonts w:ascii="宋体" w:hAnsi="宋体"/>
          <w:color w:val="000000"/>
          <w:szCs w:val="28"/>
        </w:rPr>
      </w:pPr>
      <w:r>
        <w:rPr>
          <w:rFonts w:hint="eastAsia" w:cs="宋体" w:asciiTheme="minorEastAsia" w:hAnsiTheme="minorEastAsia" w:eastAsiaTheme="minorEastAsia"/>
          <w:kern w:val="0"/>
          <w:szCs w:val="28"/>
        </w:rPr>
        <w:t>5、</w:t>
      </w:r>
      <w:r>
        <w:rPr>
          <w:rFonts w:hint="eastAsia" w:ascii="宋体" w:hAnsi="宋体"/>
          <w:color w:val="000000"/>
          <w:szCs w:val="28"/>
        </w:rPr>
        <w:t>中标供应商将中标项目转让给他人或者在投标文件中未说明且未经招标人同意，将中标项目分包给他人的；</w:t>
      </w:r>
    </w:p>
    <w:p>
      <w:pPr>
        <w:spacing w:line="540" w:lineRule="exact"/>
        <w:ind w:firstLine="660"/>
        <w:rPr>
          <w:rFonts w:ascii="宋体" w:hAnsi="宋体"/>
          <w:color w:val="000000"/>
          <w:szCs w:val="28"/>
        </w:rPr>
      </w:pPr>
      <w:r>
        <w:rPr>
          <w:rFonts w:hint="eastAsia" w:cs="宋体" w:asciiTheme="minorEastAsia" w:hAnsiTheme="minorEastAsia" w:eastAsiaTheme="minorEastAsia"/>
          <w:kern w:val="0"/>
          <w:szCs w:val="28"/>
        </w:rPr>
        <w:t>6、</w:t>
      </w:r>
      <w:r>
        <w:rPr>
          <w:rFonts w:hint="eastAsia" w:ascii="宋体" w:hAnsi="宋体"/>
          <w:color w:val="000000"/>
          <w:szCs w:val="28"/>
        </w:rPr>
        <w:t>中标供应商拒绝履行合同义务的；</w:t>
      </w:r>
    </w:p>
    <w:p>
      <w:pPr>
        <w:spacing w:line="540" w:lineRule="exact"/>
        <w:ind w:firstLine="660"/>
        <w:rPr>
          <w:rFonts w:ascii="宋体" w:hAnsi="宋体"/>
          <w:color w:val="000000"/>
          <w:szCs w:val="28"/>
        </w:rPr>
      </w:pPr>
      <w:r>
        <w:rPr>
          <w:rFonts w:hint="eastAsia" w:cs="宋体" w:asciiTheme="minorEastAsia" w:hAnsiTheme="minorEastAsia" w:eastAsiaTheme="minorEastAsia"/>
          <w:kern w:val="0"/>
          <w:szCs w:val="28"/>
        </w:rPr>
        <w:t>7、</w:t>
      </w:r>
      <w:r>
        <w:rPr>
          <w:rFonts w:hint="eastAsia" w:ascii="宋体" w:hAnsi="宋体"/>
          <w:color w:val="000000"/>
          <w:szCs w:val="28"/>
        </w:rPr>
        <w:t>其他严重扰乱招投标程序的。</w:t>
      </w:r>
    </w:p>
    <w:p>
      <w:pPr>
        <w:spacing w:line="540" w:lineRule="exact"/>
        <w:ind w:firstLine="660"/>
        <w:rPr>
          <w:rFonts w:ascii="宋体" w:hAnsi="宋体" w:cs="MS Shell Dlg"/>
          <w:b/>
          <w:szCs w:val="28"/>
        </w:rPr>
      </w:pPr>
      <w:r>
        <w:rPr>
          <w:rFonts w:hint="eastAsia" w:ascii="宋体" w:hAnsi="宋体" w:cs="MS Shell Dlg"/>
          <w:b/>
          <w:szCs w:val="28"/>
        </w:rPr>
        <w:t>六、投标有关规定</w:t>
      </w:r>
    </w:p>
    <w:p>
      <w:pPr>
        <w:spacing w:line="540" w:lineRule="exact"/>
        <w:ind w:firstLine="660"/>
        <w:rPr>
          <w:rFonts w:ascii="宋体" w:hAnsi="宋体" w:cs="MS Shell Dlg"/>
          <w:b/>
          <w:szCs w:val="28"/>
        </w:rPr>
      </w:pPr>
      <w:r>
        <w:rPr>
          <w:rFonts w:hint="eastAsia" w:ascii="宋体" w:hAnsi="宋体"/>
          <w:szCs w:val="28"/>
        </w:rPr>
        <w:t>超过投标截止时间、不按本招标文件规定密封的投标书或不按招标文件规定提交足额投标保证金的投标书，招标人概不接受。</w:t>
      </w:r>
    </w:p>
    <w:p>
      <w:pPr>
        <w:spacing w:line="540" w:lineRule="exact"/>
        <w:ind w:firstLine="660"/>
        <w:rPr>
          <w:rFonts w:ascii="宋体" w:hAnsi="宋体" w:cs="MS Shell Dlg"/>
          <w:b/>
          <w:szCs w:val="28"/>
        </w:rPr>
      </w:pPr>
      <w:r>
        <w:rPr>
          <w:rFonts w:hint="eastAsia" w:ascii="宋体" w:hAnsi="宋体" w:cs="MS Shell Dlg"/>
          <w:b/>
          <w:szCs w:val="28"/>
        </w:rPr>
        <w:t>七、投标报名注意事项</w:t>
      </w:r>
    </w:p>
    <w:p>
      <w:pPr>
        <w:spacing w:line="540" w:lineRule="exact"/>
        <w:ind w:firstLine="660"/>
        <w:rPr>
          <w:rFonts w:ascii="宋体" w:hAnsi="宋体"/>
          <w:color w:val="000000"/>
          <w:szCs w:val="28"/>
        </w:rPr>
      </w:pPr>
      <w:r>
        <w:rPr>
          <w:rFonts w:hint="eastAsia" w:ascii="宋体" w:hAnsi="宋体"/>
          <w:color w:val="000000"/>
          <w:szCs w:val="28"/>
        </w:rPr>
        <w:t>1、本次招标原则上只接受现场报名。</w:t>
      </w:r>
    </w:p>
    <w:p>
      <w:pPr>
        <w:spacing w:line="540" w:lineRule="exact"/>
        <w:ind w:firstLine="660"/>
        <w:rPr>
          <w:rFonts w:ascii="宋体" w:hAnsi="宋体"/>
          <w:color w:val="000000"/>
          <w:szCs w:val="28"/>
        </w:rPr>
      </w:pPr>
      <w:r>
        <w:rPr>
          <w:rFonts w:hint="eastAsia" w:ascii="宋体" w:hAnsi="宋体"/>
          <w:color w:val="000000"/>
          <w:szCs w:val="28"/>
        </w:rPr>
        <w:t>2、</w:t>
      </w:r>
      <w:r>
        <w:rPr>
          <w:rFonts w:hint="eastAsia" w:cs="宋体" w:asciiTheme="minorEastAsia" w:hAnsiTheme="minorEastAsia" w:eastAsiaTheme="minorEastAsia"/>
          <w:color w:val="000000" w:themeColor="text1"/>
          <w:kern w:val="0"/>
          <w:szCs w:val="28"/>
        </w:rPr>
        <w:t>重庆铁路运输高级技工学校</w:t>
      </w:r>
      <w:r>
        <w:rPr>
          <w:rFonts w:hint="eastAsia" w:ascii="宋体" w:hAnsi="宋体"/>
          <w:color w:val="000000" w:themeColor="text1"/>
          <w:szCs w:val="28"/>
        </w:rPr>
        <w:t>成立招投标评审小组对投标人进行资格审查（初审），对符合条件者进行复审，招投标评审小组将对公司提供的商品价格、公司业绩、经营管理方面进行综合考察评价，综合评定打分后按汇总得分由高到底顺序确定中标供货商</w:t>
      </w:r>
      <w:r>
        <w:rPr>
          <w:rFonts w:hint="eastAsia" w:ascii="宋体" w:hAnsi="宋体"/>
          <w:color w:val="000000"/>
          <w:szCs w:val="28"/>
        </w:rPr>
        <w:t>。</w:t>
      </w:r>
    </w:p>
    <w:p>
      <w:pPr>
        <w:spacing w:line="540" w:lineRule="exact"/>
        <w:ind w:firstLine="660"/>
        <w:rPr>
          <w:rFonts w:ascii="宋体" w:hAnsi="宋体"/>
          <w:color w:val="000000"/>
          <w:szCs w:val="28"/>
        </w:rPr>
      </w:pPr>
      <w:r>
        <w:rPr>
          <w:rFonts w:hint="eastAsia" w:ascii="宋体" w:hAnsi="宋体"/>
          <w:color w:val="000000"/>
          <w:szCs w:val="28"/>
        </w:rPr>
        <w:t>3、无论投标人是否中标，投标人应自行承担其编制与递交投标文件所涉及的一切费用。</w:t>
      </w:r>
    </w:p>
    <w:p>
      <w:pPr>
        <w:spacing w:line="560" w:lineRule="exact"/>
        <w:ind w:firstLine="560" w:firstLineChars="200"/>
        <w:rPr>
          <w:rFonts w:ascii="宋体" w:hAnsi="宋体"/>
          <w:color w:val="000000"/>
          <w:szCs w:val="28"/>
        </w:rPr>
      </w:pPr>
      <w:r>
        <w:rPr>
          <w:rFonts w:hint="eastAsia" w:ascii="宋体" w:hAnsi="宋体"/>
          <w:color w:val="000000"/>
          <w:szCs w:val="28"/>
        </w:rPr>
        <w:t>4、</w:t>
      </w:r>
      <w:r>
        <w:rPr>
          <w:rFonts w:hint="eastAsia" w:ascii="宋体" w:hAnsi="宋体"/>
          <w:color w:val="000000" w:themeColor="text1"/>
          <w:szCs w:val="28"/>
        </w:rPr>
        <w:t>踏勘</w:t>
      </w:r>
      <w:r>
        <w:rPr>
          <w:rFonts w:ascii="宋体" w:hAnsi="宋体"/>
          <w:color w:val="000000" w:themeColor="text1"/>
          <w:szCs w:val="28"/>
        </w:rPr>
        <w:t>现场</w:t>
      </w:r>
      <w:r>
        <w:rPr>
          <w:rFonts w:hint="eastAsia" w:ascii="宋体" w:hAnsi="宋体"/>
          <w:color w:val="000000" w:themeColor="text1"/>
          <w:szCs w:val="28"/>
        </w:rPr>
        <w:t>：</w:t>
      </w:r>
      <w:r>
        <w:rPr>
          <w:rFonts w:ascii="宋体" w:hAnsi="宋体"/>
          <w:color w:val="000000" w:themeColor="text1"/>
          <w:szCs w:val="28"/>
        </w:rPr>
        <w:t>不组织（</w:t>
      </w:r>
      <w:r>
        <w:rPr>
          <w:rFonts w:hint="eastAsia" w:ascii="宋体" w:hAnsi="宋体"/>
          <w:color w:val="000000" w:themeColor="text1"/>
          <w:szCs w:val="28"/>
        </w:rPr>
        <w:t>请投标人高度</w:t>
      </w:r>
      <w:r>
        <w:rPr>
          <w:rFonts w:ascii="宋体" w:hAnsi="宋体"/>
          <w:color w:val="000000" w:themeColor="text1"/>
          <w:szCs w:val="28"/>
        </w:rPr>
        <w:t>重视现场踏勘，根据自身需要自行赴现场调查相关情况，</w:t>
      </w:r>
      <w:r>
        <w:rPr>
          <w:rFonts w:hint="eastAsia" w:ascii="宋体" w:hAnsi="宋体"/>
          <w:color w:val="000000" w:themeColor="text1"/>
          <w:szCs w:val="28"/>
        </w:rPr>
        <w:t>并</w:t>
      </w:r>
      <w:r>
        <w:rPr>
          <w:rFonts w:ascii="宋体" w:hAnsi="宋体"/>
          <w:color w:val="000000" w:themeColor="text1"/>
          <w:szCs w:val="28"/>
        </w:rPr>
        <w:t>在投标文件里承诺</w:t>
      </w:r>
      <w:r>
        <w:rPr>
          <w:rFonts w:hint="eastAsia" w:ascii="宋体" w:hAnsi="宋体"/>
          <w:color w:val="000000" w:themeColor="text1"/>
          <w:szCs w:val="28"/>
        </w:rPr>
        <w:t>已对</w:t>
      </w:r>
      <w:r>
        <w:rPr>
          <w:rFonts w:ascii="宋体" w:hAnsi="宋体"/>
          <w:color w:val="000000" w:themeColor="text1"/>
          <w:szCs w:val="28"/>
        </w:rPr>
        <w:t>现场</w:t>
      </w:r>
      <w:r>
        <w:rPr>
          <w:rFonts w:hint="eastAsia" w:ascii="宋体" w:hAnsi="宋体"/>
          <w:color w:val="000000" w:themeColor="text1"/>
          <w:szCs w:val="28"/>
        </w:rPr>
        <w:t>进行</w:t>
      </w:r>
      <w:r>
        <w:rPr>
          <w:rFonts w:ascii="宋体" w:hAnsi="宋体"/>
          <w:color w:val="000000" w:themeColor="text1"/>
          <w:szCs w:val="28"/>
        </w:rPr>
        <w:t>踏勘）</w:t>
      </w:r>
    </w:p>
    <w:p>
      <w:pPr>
        <w:spacing w:line="360" w:lineRule="auto"/>
        <w:ind w:firstLine="560" w:firstLineChars="200"/>
        <w:rPr>
          <w:rFonts w:ascii="宋体" w:hAnsi="宋体" w:cs="MS Shell Dlg"/>
          <w:b/>
          <w:szCs w:val="28"/>
        </w:rPr>
      </w:pPr>
      <w:bookmarkStart w:id="0" w:name="_Toc361131443"/>
      <w:r>
        <w:rPr>
          <w:rFonts w:hint="eastAsia" w:ascii="宋体" w:hAnsi="宋体" w:cs="MS Shell Dlg"/>
          <w:b/>
          <w:szCs w:val="28"/>
        </w:rPr>
        <w:t>八、联系方式</w:t>
      </w:r>
      <w:bookmarkEnd w:id="0"/>
    </w:p>
    <w:p>
      <w:pPr>
        <w:spacing w:line="500" w:lineRule="exact"/>
        <w:ind w:firstLine="1120" w:firstLineChars="400"/>
        <w:jc w:val="left"/>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联系人：向老师          联系电话：023-65915080</w:t>
      </w:r>
    </w:p>
    <w:p>
      <w:pPr>
        <w:spacing w:line="500" w:lineRule="exact"/>
        <w:ind w:firstLine="2240" w:firstLineChars="800"/>
        <w:jc w:val="left"/>
        <w:rPr>
          <w:rFonts w:ascii="宋体" w:hAnsi="宋体" w:cs="宋体" w:eastAsiaTheme="minorEastAsia"/>
          <w:kern w:val="0"/>
          <w:szCs w:val="28"/>
        </w:rPr>
      </w:pPr>
      <w:r>
        <w:rPr>
          <w:rFonts w:hint="eastAsia" w:cs="宋体" w:asciiTheme="minorEastAsia" w:hAnsiTheme="minorEastAsia" w:eastAsiaTheme="minorEastAsia"/>
          <w:kern w:val="0"/>
          <w:szCs w:val="28"/>
        </w:rPr>
        <w:t>李老师          联系电话：15025481080</w:t>
      </w:r>
    </w:p>
    <w:p>
      <w:pPr>
        <w:spacing w:line="540" w:lineRule="exact"/>
        <w:ind w:firstLine="660"/>
        <w:rPr>
          <w:rFonts w:ascii="宋体" w:hAnsi="宋体"/>
          <w:kern w:val="0"/>
          <w:szCs w:val="28"/>
        </w:rPr>
      </w:pPr>
      <w:r>
        <w:rPr>
          <w:rFonts w:hint="eastAsia" w:ascii="宋体" w:hAnsi="宋体"/>
          <w:kern w:val="0"/>
          <w:szCs w:val="28"/>
        </w:rPr>
        <w:t>采购人地址：重庆市沙坪坝区张家湾50号</w:t>
      </w:r>
    </w:p>
    <w:p>
      <w:pPr>
        <w:spacing w:line="360" w:lineRule="auto"/>
        <w:ind w:firstLine="560" w:firstLineChars="200"/>
        <w:rPr>
          <w:rFonts w:ascii="宋体" w:hAnsi="宋体" w:cs="MS Shell Dlg"/>
          <w:b/>
          <w:szCs w:val="28"/>
        </w:rPr>
      </w:pPr>
      <w:r>
        <w:rPr>
          <w:rFonts w:hint="eastAsia" w:ascii="宋体" w:hAnsi="宋体" w:cs="MS Shell Dlg"/>
          <w:b/>
          <w:szCs w:val="28"/>
        </w:rPr>
        <w:t>九、监督机构</w:t>
      </w:r>
    </w:p>
    <w:p>
      <w:pPr>
        <w:spacing w:line="540" w:lineRule="exact"/>
        <w:ind w:firstLine="660"/>
        <w:rPr>
          <w:rFonts w:ascii="宋体" w:hAnsi="宋体"/>
          <w:color w:val="000000"/>
          <w:szCs w:val="28"/>
        </w:rPr>
      </w:pPr>
      <w:r>
        <w:rPr>
          <w:rFonts w:hint="eastAsia" w:ascii="宋体" w:hAnsi="宋体"/>
          <w:color w:val="000000"/>
          <w:szCs w:val="28"/>
        </w:rPr>
        <w:t>监督人：重庆铁路运输高级技工学校纪委</w:t>
      </w:r>
    </w:p>
    <w:p>
      <w:pPr>
        <w:spacing w:line="540" w:lineRule="exact"/>
        <w:ind w:firstLine="660"/>
        <w:rPr>
          <w:rFonts w:ascii="宋体" w:hAnsi="宋体"/>
          <w:kern w:val="0"/>
          <w:szCs w:val="28"/>
        </w:rPr>
      </w:pPr>
      <w:r>
        <w:rPr>
          <w:rFonts w:hint="eastAsia" w:ascii="宋体" w:hAnsi="宋体"/>
          <w:color w:val="000000"/>
          <w:szCs w:val="28"/>
        </w:rPr>
        <w:t>监督电话：</w:t>
      </w:r>
      <w:r>
        <w:rPr>
          <w:rFonts w:ascii="宋体" w:hAnsi="宋体"/>
          <w:kern w:val="0"/>
          <w:szCs w:val="28"/>
        </w:rPr>
        <w:t>023-65915082</w:t>
      </w:r>
    </w:p>
    <w:p>
      <w:pPr>
        <w:pStyle w:val="69"/>
      </w:pPr>
    </w:p>
    <w:p>
      <w:pPr>
        <w:pStyle w:val="4"/>
        <w:spacing w:before="312" w:after="312" w:afterLines="100" w:line="540" w:lineRule="exact"/>
      </w:pPr>
      <w:r>
        <w:rPr>
          <w:rFonts w:hint="eastAsia" w:ascii="方正小标宋简体" w:hAnsi="仿宋" w:eastAsia="方正小标宋简体"/>
          <w:szCs w:val="44"/>
        </w:rPr>
        <w:t>第二篇投标人须知</w:t>
      </w:r>
    </w:p>
    <w:p>
      <w:pPr>
        <w:spacing w:line="540" w:lineRule="exact"/>
        <w:ind w:firstLine="560" w:firstLineChars="200"/>
        <w:rPr>
          <w:rFonts w:cs="宋体" w:asciiTheme="minorEastAsia" w:hAnsiTheme="minorEastAsia" w:eastAsiaTheme="minorEastAsia"/>
          <w:b/>
          <w:kern w:val="0"/>
          <w:szCs w:val="28"/>
        </w:rPr>
      </w:pPr>
      <w:r>
        <w:rPr>
          <w:rFonts w:hint="eastAsia" w:cs="宋体" w:asciiTheme="minorEastAsia" w:hAnsiTheme="minorEastAsia" w:eastAsiaTheme="minorEastAsia"/>
          <w:b/>
          <w:kern w:val="0"/>
          <w:szCs w:val="28"/>
        </w:rPr>
        <w:t>一、投标费用</w:t>
      </w:r>
    </w:p>
    <w:p>
      <w:pPr>
        <w:spacing w:line="540" w:lineRule="exact"/>
        <w:ind w:firstLine="66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参与投标的供应商应承担其编制投标文件与递交投标文件所涉及的一切费用，不论招标结果如何，采购人在任何情况下无义务也无责任承担这些费用。</w:t>
      </w:r>
    </w:p>
    <w:p>
      <w:pPr>
        <w:spacing w:line="540" w:lineRule="exact"/>
        <w:ind w:firstLine="560" w:firstLineChars="200"/>
        <w:rPr>
          <w:rFonts w:cs="宋体" w:asciiTheme="minorEastAsia" w:hAnsiTheme="minorEastAsia" w:eastAsiaTheme="minorEastAsia"/>
          <w:kern w:val="0"/>
          <w:szCs w:val="28"/>
        </w:rPr>
      </w:pPr>
      <w:r>
        <w:rPr>
          <w:rFonts w:hint="eastAsia" w:ascii="宋体" w:hAnsi="宋体" w:cs="MS Shell Dlg"/>
          <w:b/>
          <w:szCs w:val="28"/>
        </w:rPr>
        <w:t>二、投标报价</w:t>
      </w:r>
    </w:p>
    <w:p>
      <w:pPr>
        <w:spacing w:line="540" w:lineRule="exact"/>
        <w:ind w:firstLine="560" w:firstLineChars="200"/>
        <w:rPr>
          <w:rFonts w:cs="宋体"/>
          <w:color w:val="000000" w:themeColor="text1"/>
        </w:rPr>
      </w:pPr>
      <w:r>
        <w:rPr>
          <w:rFonts w:hint="eastAsia" w:cs="宋体"/>
          <w:color w:val="000000" w:themeColor="text1"/>
        </w:rPr>
        <w:t>1、</w:t>
      </w:r>
      <w:r>
        <w:rPr>
          <w:rFonts w:cs="宋体"/>
          <w:color w:val="000000" w:themeColor="text1"/>
        </w:rPr>
        <w:t>报价应是完成本项目工程</w:t>
      </w:r>
      <w:r>
        <w:rPr>
          <w:rFonts w:hint="eastAsia" w:cs="宋体"/>
          <w:color w:val="000000" w:themeColor="text1"/>
          <w:lang w:eastAsia="zh-CN"/>
        </w:rPr>
        <w:t>等</w:t>
      </w:r>
      <w:bookmarkStart w:id="24" w:name="_GoBack"/>
      <w:bookmarkEnd w:id="24"/>
      <w:r>
        <w:rPr>
          <w:rFonts w:hint="eastAsia" w:cs="宋体"/>
          <w:color w:val="000000" w:themeColor="text1"/>
          <w:lang w:eastAsia="zh-CN"/>
        </w:rPr>
        <w:t>预</w:t>
      </w:r>
      <w:r>
        <w:rPr>
          <w:rFonts w:cs="宋体"/>
          <w:color w:val="000000" w:themeColor="text1"/>
        </w:rPr>
        <w:t>决算所必须的一切费用，包括按照要求及相关规范进行资料收集整编、规划等全部工作所需费用、企业利润、管理费、税金及风险费用等。</w:t>
      </w:r>
    </w:p>
    <w:p>
      <w:pPr>
        <w:spacing w:line="540" w:lineRule="exact"/>
        <w:ind w:firstLine="560" w:firstLineChars="200"/>
        <w:rPr>
          <w:rFonts w:cs="宋体"/>
          <w:color w:val="000000" w:themeColor="text1"/>
        </w:rPr>
      </w:pPr>
      <w:r>
        <w:rPr>
          <w:rFonts w:hint="eastAsia" w:cs="宋体"/>
          <w:color w:val="000000" w:themeColor="text1"/>
        </w:rPr>
        <w:t>2、开标</w:t>
      </w:r>
      <w:r>
        <w:rPr>
          <w:rFonts w:cs="宋体"/>
          <w:color w:val="000000" w:themeColor="text1"/>
        </w:rPr>
        <w:t>过程中最终报价超过采购人拦标价将不被接受。</w:t>
      </w:r>
    </w:p>
    <w:p>
      <w:pPr>
        <w:spacing w:line="540" w:lineRule="exact"/>
        <w:ind w:firstLine="560" w:firstLineChars="200"/>
        <w:rPr>
          <w:rFonts w:cs="宋体"/>
          <w:color w:val="000000" w:themeColor="text1"/>
        </w:rPr>
      </w:pPr>
      <w:r>
        <w:rPr>
          <w:rFonts w:hint="eastAsia" w:cs="宋体"/>
          <w:color w:val="000000" w:themeColor="text1"/>
        </w:rPr>
        <w:t>3、根据《重庆市物价局关于工程造价咨询服务收费标准的通知》（渝价〔2013〕428号）文件对应项目类别的取费标准，结合自身实力自行考虑按折扣比例进行报价。折扣比例报价需综合考虑本项目招标范围内的所有工作内容，参选人应将本工程的相关费用充分考虑进入参选报价的折扣比例中。</w:t>
      </w:r>
    </w:p>
    <w:p>
      <w:pPr>
        <w:spacing w:line="540" w:lineRule="exact"/>
        <w:ind w:firstLine="560" w:firstLineChars="200"/>
        <w:rPr>
          <w:rFonts w:cs="宋体"/>
          <w:color w:val="000000" w:themeColor="text1"/>
        </w:rPr>
      </w:pPr>
      <w:r>
        <w:rPr>
          <w:rFonts w:hint="eastAsia" w:cs="宋体"/>
          <w:color w:val="000000" w:themeColor="text1"/>
        </w:rPr>
        <w:t>4、在本合同范围内，无论任何因素（工期延长，人员增加，国家政策或法规.标准调整，市场价格波动等），中标折扣比例均不作调整。</w:t>
      </w:r>
    </w:p>
    <w:p>
      <w:pPr>
        <w:spacing w:line="540" w:lineRule="exact"/>
        <w:ind w:firstLine="560" w:firstLineChars="200"/>
        <w:rPr>
          <w:rFonts w:cs="宋体"/>
          <w:color w:val="000000" w:themeColor="text1"/>
        </w:rPr>
      </w:pPr>
      <w:r>
        <w:rPr>
          <w:rFonts w:hint="eastAsia" w:cs="宋体"/>
          <w:color w:val="000000" w:themeColor="text1"/>
        </w:rPr>
        <w:t>5、最高限价</w:t>
      </w:r>
    </w:p>
    <w:p>
      <w:pPr>
        <w:spacing w:line="540" w:lineRule="exact"/>
        <w:ind w:firstLine="560" w:firstLineChars="200"/>
        <w:rPr>
          <w:rFonts w:cs="宋体"/>
          <w:color w:val="000000" w:themeColor="text1"/>
        </w:rPr>
      </w:pPr>
      <w:r>
        <w:rPr>
          <w:rFonts w:hint="eastAsia" w:cs="宋体"/>
          <w:color w:val="000000" w:themeColor="text1"/>
        </w:rPr>
        <w:t>本项目最高限价：《重庆市物价局关于工程造价咨询服务收费标准的通知》（渝价〔2013〕428号）文件对应项目类别的  90%  作为本项目折扣比例的最高限价。参选人的参选报价不得超过折扣比例的最高限价，否则，其参选文件作否决参选处理。</w:t>
      </w:r>
    </w:p>
    <w:p>
      <w:pPr>
        <w:spacing w:line="540" w:lineRule="exact"/>
        <w:ind w:firstLine="660"/>
        <w:rPr>
          <w:rFonts w:ascii="宋体" w:hAnsi="宋体" w:cs="MS Shell Dlg"/>
          <w:b/>
          <w:szCs w:val="28"/>
        </w:rPr>
      </w:pPr>
      <w:r>
        <w:rPr>
          <w:rFonts w:hint="eastAsia" w:ascii="宋体" w:hAnsi="宋体" w:cs="MS Shell Dlg"/>
          <w:b/>
          <w:szCs w:val="28"/>
        </w:rPr>
        <w:t>三、纪律要求和监督</w:t>
      </w:r>
    </w:p>
    <w:p>
      <w:pPr>
        <w:spacing w:line="540" w:lineRule="exact"/>
        <w:ind w:firstLine="660"/>
        <w:rPr>
          <w:rFonts w:ascii="宋体" w:hAnsi="宋体"/>
          <w:color w:val="000000"/>
          <w:szCs w:val="28"/>
        </w:rPr>
      </w:pPr>
      <w:r>
        <w:rPr>
          <w:rFonts w:hint="eastAsia" w:ascii="宋体" w:hAnsi="宋体"/>
          <w:color w:val="000000"/>
          <w:szCs w:val="28"/>
        </w:rPr>
        <w:t>（一）对招标人的纪律要求</w:t>
      </w:r>
    </w:p>
    <w:p>
      <w:pPr>
        <w:spacing w:line="540" w:lineRule="exact"/>
        <w:ind w:firstLine="660"/>
        <w:rPr>
          <w:rFonts w:ascii="宋体" w:hAnsi="宋体"/>
          <w:color w:val="000000"/>
          <w:szCs w:val="28"/>
        </w:rPr>
      </w:pPr>
      <w:r>
        <w:rPr>
          <w:rFonts w:hint="eastAsia" w:ascii="宋体" w:hAnsi="宋体"/>
          <w:color w:val="000000"/>
          <w:szCs w:val="28"/>
        </w:rPr>
        <w:t>招标人不得泄漏招标投标活动中应当保密的情况和资料，不得与投标人串通损害国家利益、社会公共利益或者他人合法权益，禁止招标人与投标人串通投标。</w:t>
      </w:r>
    </w:p>
    <w:p>
      <w:pPr>
        <w:spacing w:line="540" w:lineRule="exact"/>
        <w:ind w:firstLine="660"/>
        <w:rPr>
          <w:rFonts w:ascii="宋体" w:hAnsi="宋体"/>
          <w:color w:val="000000"/>
          <w:szCs w:val="28"/>
        </w:rPr>
      </w:pPr>
      <w:r>
        <w:rPr>
          <w:rFonts w:hint="eastAsia" w:ascii="宋体" w:hAnsi="宋体"/>
          <w:color w:val="000000"/>
          <w:szCs w:val="28"/>
        </w:rPr>
        <w:t>有下列情形之一的，属于招标人与投标人串通投标：</w:t>
      </w:r>
    </w:p>
    <w:p>
      <w:pPr>
        <w:spacing w:line="540" w:lineRule="exact"/>
        <w:ind w:firstLine="660"/>
        <w:rPr>
          <w:rFonts w:ascii="宋体" w:hAnsi="宋体"/>
          <w:color w:val="000000"/>
          <w:szCs w:val="28"/>
        </w:rPr>
      </w:pPr>
      <w:r>
        <w:rPr>
          <w:rFonts w:hint="eastAsia" w:ascii="宋体" w:hAnsi="宋体"/>
          <w:color w:val="000000"/>
          <w:szCs w:val="28"/>
        </w:rPr>
        <w:t>（1）招标人在开标前开启投标文件并将有关信息泄露给其他投标人;</w:t>
      </w:r>
    </w:p>
    <w:p>
      <w:pPr>
        <w:spacing w:line="540" w:lineRule="exact"/>
        <w:ind w:firstLine="660"/>
        <w:rPr>
          <w:rFonts w:ascii="宋体" w:hAnsi="宋体"/>
          <w:color w:val="000000"/>
          <w:szCs w:val="28"/>
        </w:rPr>
      </w:pPr>
      <w:r>
        <w:rPr>
          <w:rFonts w:hint="eastAsia" w:ascii="宋体" w:hAnsi="宋体"/>
          <w:color w:val="000000"/>
          <w:szCs w:val="28"/>
        </w:rPr>
        <w:t>（2）招标人直接或者间接向投标人泄露标底、评标委员会成员等信息；</w:t>
      </w:r>
    </w:p>
    <w:p>
      <w:pPr>
        <w:spacing w:line="540" w:lineRule="exact"/>
        <w:ind w:firstLine="660"/>
        <w:rPr>
          <w:rFonts w:ascii="宋体" w:hAnsi="宋体"/>
          <w:color w:val="000000"/>
          <w:szCs w:val="28"/>
        </w:rPr>
      </w:pPr>
      <w:r>
        <w:rPr>
          <w:rFonts w:hint="eastAsia" w:ascii="宋体" w:hAnsi="宋体"/>
          <w:color w:val="000000"/>
          <w:szCs w:val="28"/>
        </w:rPr>
        <w:t>（3）招标人明示或者暗示投标人压低或者抬高投标报价；</w:t>
      </w:r>
    </w:p>
    <w:p>
      <w:pPr>
        <w:spacing w:line="540" w:lineRule="exact"/>
        <w:ind w:firstLine="660"/>
        <w:rPr>
          <w:rFonts w:ascii="宋体" w:hAnsi="宋体"/>
          <w:color w:val="000000"/>
          <w:szCs w:val="28"/>
        </w:rPr>
      </w:pPr>
      <w:r>
        <w:rPr>
          <w:rFonts w:hint="eastAsia" w:ascii="宋体" w:hAnsi="宋体"/>
          <w:color w:val="000000"/>
          <w:szCs w:val="28"/>
        </w:rPr>
        <w:t>（4）招标人授意投标人撤换、修改投标文件；</w:t>
      </w:r>
    </w:p>
    <w:p>
      <w:pPr>
        <w:spacing w:line="540" w:lineRule="exact"/>
        <w:ind w:firstLine="660"/>
        <w:rPr>
          <w:rFonts w:ascii="宋体" w:hAnsi="宋体"/>
          <w:color w:val="000000"/>
          <w:szCs w:val="28"/>
        </w:rPr>
      </w:pPr>
      <w:r>
        <w:rPr>
          <w:rFonts w:hint="eastAsia" w:ascii="宋体" w:hAnsi="宋体"/>
          <w:color w:val="000000"/>
          <w:szCs w:val="28"/>
        </w:rPr>
        <w:t>（5）招标人明示或者暗示投标人为特定投标人中标提供方便；</w:t>
      </w:r>
    </w:p>
    <w:p>
      <w:pPr>
        <w:spacing w:line="540" w:lineRule="exact"/>
        <w:ind w:firstLine="660"/>
        <w:rPr>
          <w:rFonts w:ascii="宋体" w:hAnsi="宋体"/>
          <w:color w:val="000000"/>
          <w:szCs w:val="28"/>
        </w:rPr>
      </w:pPr>
      <w:r>
        <w:rPr>
          <w:rFonts w:hint="eastAsia" w:ascii="宋体" w:hAnsi="宋体"/>
          <w:color w:val="000000"/>
          <w:szCs w:val="28"/>
        </w:rPr>
        <w:t>（6）招标人与投标人为谋求特定投标人中标而采取的其他串通行为。</w:t>
      </w:r>
    </w:p>
    <w:p>
      <w:pPr>
        <w:spacing w:line="540" w:lineRule="exact"/>
        <w:ind w:firstLine="660"/>
        <w:rPr>
          <w:rFonts w:ascii="宋体" w:hAnsi="宋体"/>
          <w:color w:val="000000"/>
          <w:szCs w:val="28"/>
        </w:rPr>
      </w:pPr>
      <w:r>
        <w:rPr>
          <w:rFonts w:hint="eastAsia" w:ascii="宋体" w:hAnsi="宋体"/>
          <w:color w:val="000000"/>
          <w:szCs w:val="28"/>
        </w:rPr>
        <w:t>（二）对投标人的纪律要求</w:t>
      </w:r>
    </w:p>
    <w:p>
      <w:pPr>
        <w:spacing w:line="540" w:lineRule="exact"/>
        <w:ind w:firstLine="660"/>
        <w:rPr>
          <w:rFonts w:ascii="宋体" w:hAnsi="宋体"/>
          <w:color w:val="000000"/>
          <w:szCs w:val="28"/>
        </w:rPr>
      </w:pPr>
      <w:r>
        <w:rPr>
          <w:rFonts w:hint="eastAsia" w:ascii="宋体" w:hAnsi="宋体"/>
          <w:color w:val="000000"/>
          <w:szCs w:val="28"/>
        </w:rPr>
        <w:t>投标人不得相互串通投标或者与招标人串通投标，不得向招标人或者评标委员会成员行贿谋取中标，不得以他人名义投标或者以其他方式弄虚作假骗取中标；投标人不得以任何方式干扰、影响评标工作。</w:t>
      </w:r>
    </w:p>
    <w:p>
      <w:pPr>
        <w:spacing w:line="540" w:lineRule="exact"/>
        <w:ind w:firstLine="660"/>
        <w:rPr>
          <w:rFonts w:ascii="宋体" w:hAnsi="宋体"/>
          <w:color w:val="000000"/>
          <w:szCs w:val="28"/>
        </w:rPr>
      </w:pPr>
      <w:r>
        <w:rPr>
          <w:rFonts w:hint="eastAsia" w:ascii="宋体" w:hAnsi="宋体"/>
          <w:color w:val="000000"/>
          <w:szCs w:val="28"/>
        </w:rPr>
        <w:t>有下列情形之一的，属于投标人相互串通投标：</w:t>
      </w:r>
    </w:p>
    <w:p>
      <w:pPr>
        <w:spacing w:line="540" w:lineRule="exact"/>
        <w:ind w:firstLine="660"/>
        <w:rPr>
          <w:rFonts w:ascii="宋体" w:hAnsi="宋体"/>
          <w:color w:val="000000"/>
          <w:szCs w:val="28"/>
        </w:rPr>
      </w:pPr>
      <w:r>
        <w:rPr>
          <w:rFonts w:hint="eastAsia" w:ascii="宋体" w:hAnsi="宋体"/>
          <w:color w:val="000000"/>
          <w:szCs w:val="28"/>
        </w:rPr>
        <w:t>（1）投标人之间协商投标报价等投标文件的实质性内容；</w:t>
      </w:r>
    </w:p>
    <w:p>
      <w:pPr>
        <w:spacing w:line="540" w:lineRule="exact"/>
        <w:ind w:firstLine="660"/>
        <w:rPr>
          <w:rFonts w:ascii="宋体" w:hAnsi="宋体"/>
          <w:color w:val="000000"/>
          <w:szCs w:val="28"/>
        </w:rPr>
      </w:pPr>
      <w:r>
        <w:rPr>
          <w:rFonts w:hint="eastAsia" w:ascii="宋体" w:hAnsi="宋体"/>
          <w:color w:val="000000"/>
          <w:szCs w:val="28"/>
        </w:rPr>
        <w:t>（2）投标人之间约定中标人；</w:t>
      </w:r>
    </w:p>
    <w:p>
      <w:pPr>
        <w:spacing w:line="540" w:lineRule="exact"/>
        <w:ind w:firstLine="660"/>
        <w:rPr>
          <w:rFonts w:ascii="宋体" w:hAnsi="宋体"/>
          <w:color w:val="000000"/>
          <w:szCs w:val="28"/>
        </w:rPr>
      </w:pPr>
      <w:r>
        <w:rPr>
          <w:rFonts w:hint="eastAsia" w:ascii="宋体" w:hAnsi="宋体"/>
          <w:color w:val="000000"/>
          <w:szCs w:val="28"/>
        </w:rPr>
        <w:t>（3）投标人之间约定部分投标人放弃投标或者中标；</w:t>
      </w:r>
    </w:p>
    <w:p>
      <w:pPr>
        <w:spacing w:line="540" w:lineRule="exact"/>
        <w:ind w:firstLine="660"/>
        <w:rPr>
          <w:rFonts w:ascii="宋体" w:hAnsi="宋体"/>
          <w:color w:val="000000"/>
          <w:szCs w:val="28"/>
        </w:rPr>
      </w:pPr>
      <w:r>
        <w:rPr>
          <w:rFonts w:hint="eastAsia" w:ascii="宋体" w:hAnsi="宋体"/>
          <w:color w:val="000000"/>
          <w:szCs w:val="28"/>
        </w:rPr>
        <w:t>（4）属于同一集团、协会、商会等组织成员的投标人按照该组织要求协同投标；</w:t>
      </w:r>
    </w:p>
    <w:p>
      <w:pPr>
        <w:spacing w:line="540" w:lineRule="exact"/>
        <w:ind w:firstLine="660"/>
        <w:rPr>
          <w:rFonts w:ascii="宋体" w:hAnsi="宋体"/>
          <w:color w:val="000000"/>
          <w:szCs w:val="28"/>
        </w:rPr>
      </w:pPr>
      <w:r>
        <w:rPr>
          <w:rFonts w:hint="eastAsia" w:ascii="宋体" w:hAnsi="宋体"/>
          <w:color w:val="000000"/>
          <w:szCs w:val="28"/>
        </w:rPr>
        <w:t>（5）投标人之间为谋取中标或者排斥特定投标人而采取的其他联合行动。</w:t>
      </w:r>
    </w:p>
    <w:p>
      <w:pPr>
        <w:spacing w:line="540" w:lineRule="exact"/>
        <w:ind w:firstLine="660"/>
        <w:rPr>
          <w:rFonts w:ascii="宋体" w:hAnsi="宋体"/>
          <w:color w:val="000000"/>
          <w:szCs w:val="28"/>
        </w:rPr>
      </w:pPr>
      <w:r>
        <w:rPr>
          <w:rFonts w:hint="eastAsia" w:ascii="宋体" w:hAnsi="宋体"/>
          <w:color w:val="000000"/>
          <w:szCs w:val="28"/>
        </w:rPr>
        <w:t>有下列情形之一的，视为投标人相互串通投标：</w:t>
      </w:r>
    </w:p>
    <w:p>
      <w:pPr>
        <w:spacing w:line="540" w:lineRule="exact"/>
        <w:ind w:firstLine="660"/>
        <w:rPr>
          <w:rFonts w:ascii="宋体" w:hAnsi="宋体"/>
          <w:color w:val="000000"/>
          <w:szCs w:val="28"/>
        </w:rPr>
      </w:pPr>
      <w:r>
        <w:rPr>
          <w:rFonts w:hint="eastAsia" w:ascii="宋体" w:hAnsi="宋体"/>
          <w:color w:val="000000"/>
          <w:szCs w:val="28"/>
        </w:rPr>
        <w:t>（1）不同投标人的投标文件由同一单位或者个人编制；</w:t>
      </w:r>
    </w:p>
    <w:p>
      <w:pPr>
        <w:spacing w:line="540" w:lineRule="exact"/>
        <w:ind w:firstLine="660"/>
        <w:rPr>
          <w:rFonts w:ascii="宋体" w:hAnsi="宋体"/>
          <w:color w:val="000000"/>
          <w:szCs w:val="28"/>
        </w:rPr>
      </w:pPr>
      <w:r>
        <w:rPr>
          <w:rFonts w:hint="eastAsia" w:ascii="宋体" w:hAnsi="宋体"/>
          <w:color w:val="000000"/>
          <w:szCs w:val="28"/>
        </w:rPr>
        <w:t>（2）不同投标人委托同一单位或者个人办理投标事宜；</w:t>
      </w:r>
    </w:p>
    <w:p>
      <w:pPr>
        <w:spacing w:line="540" w:lineRule="exact"/>
        <w:ind w:firstLine="660"/>
        <w:rPr>
          <w:rFonts w:ascii="宋体" w:hAnsi="宋体"/>
          <w:color w:val="000000"/>
          <w:szCs w:val="28"/>
        </w:rPr>
      </w:pPr>
      <w:r>
        <w:rPr>
          <w:rFonts w:hint="eastAsia" w:ascii="宋体" w:hAnsi="宋体"/>
          <w:color w:val="000000"/>
          <w:szCs w:val="28"/>
        </w:rPr>
        <w:t>（3）不同投标人的投标文件载明的项目管理成员为同一人；</w:t>
      </w:r>
    </w:p>
    <w:p>
      <w:pPr>
        <w:spacing w:line="540" w:lineRule="exact"/>
        <w:ind w:firstLine="660"/>
        <w:rPr>
          <w:rFonts w:ascii="宋体" w:hAnsi="宋体"/>
          <w:color w:val="000000"/>
          <w:szCs w:val="28"/>
        </w:rPr>
      </w:pPr>
      <w:r>
        <w:rPr>
          <w:rFonts w:hint="eastAsia" w:ascii="宋体" w:hAnsi="宋体"/>
          <w:color w:val="000000"/>
          <w:szCs w:val="28"/>
        </w:rPr>
        <w:t>（4）不同投标人的投标文件异常一致或者投标报价呈规律性差异；</w:t>
      </w:r>
    </w:p>
    <w:p>
      <w:pPr>
        <w:spacing w:line="540" w:lineRule="exact"/>
        <w:ind w:firstLine="660"/>
        <w:rPr>
          <w:rFonts w:ascii="宋体" w:hAnsi="宋体"/>
          <w:color w:val="000000"/>
          <w:szCs w:val="28"/>
        </w:rPr>
      </w:pPr>
      <w:r>
        <w:rPr>
          <w:rFonts w:hint="eastAsia" w:ascii="宋体" w:hAnsi="宋体"/>
          <w:color w:val="000000"/>
          <w:szCs w:val="28"/>
        </w:rPr>
        <w:t>（5）不同投标人的投标文件相互混装；</w:t>
      </w:r>
    </w:p>
    <w:p>
      <w:pPr>
        <w:spacing w:line="540" w:lineRule="exact"/>
        <w:ind w:firstLine="660"/>
        <w:rPr>
          <w:rFonts w:ascii="宋体" w:hAnsi="宋体"/>
          <w:color w:val="000000"/>
          <w:szCs w:val="28"/>
        </w:rPr>
      </w:pPr>
      <w:r>
        <w:rPr>
          <w:rFonts w:hint="eastAsia" w:ascii="宋体" w:hAnsi="宋体"/>
          <w:color w:val="000000"/>
          <w:szCs w:val="28"/>
        </w:rPr>
        <w:t>（6）不同投标人的投标保证金从同一单位或者个人的账户转出。</w:t>
      </w:r>
    </w:p>
    <w:p>
      <w:pPr>
        <w:spacing w:line="540" w:lineRule="exact"/>
        <w:ind w:firstLine="660"/>
        <w:rPr>
          <w:rFonts w:ascii="宋体" w:hAnsi="宋体"/>
          <w:color w:val="000000"/>
          <w:szCs w:val="28"/>
        </w:rPr>
      </w:pPr>
      <w:r>
        <w:rPr>
          <w:rFonts w:hint="eastAsia" w:ascii="宋体" w:hAnsi="宋体"/>
          <w:color w:val="000000"/>
          <w:szCs w:val="28"/>
        </w:rPr>
        <w:t>使用通过受让或者租借等方式获取的资格、资质证书投标的，属于以他人名义投标。</w:t>
      </w:r>
    </w:p>
    <w:p>
      <w:pPr>
        <w:spacing w:line="540" w:lineRule="exact"/>
        <w:ind w:firstLine="660"/>
        <w:rPr>
          <w:rFonts w:ascii="宋体" w:hAnsi="宋体"/>
          <w:color w:val="000000"/>
          <w:szCs w:val="28"/>
        </w:rPr>
      </w:pPr>
      <w:r>
        <w:rPr>
          <w:rFonts w:hint="eastAsia" w:ascii="宋体" w:hAnsi="宋体"/>
          <w:color w:val="000000"/>
          <w:szCs w:val="28"/>
        </w:rPr>
        <w:t>投标人有下列情形之一的，属于以其他方式弄虚作假的行为：</w:t>
      </w:r>
    </w:p>
    <w:p>
      <w:pPr>
        <w:spacing w:line="540" w:lineRule="exact"/>
        <w:ind w:firstLine="660"/>
        <w:rPr>
          <w:rFonts w:ascii="宋体" w:hAnsi="宋体"/>
          <w:color w:val="000000"/>
          <w:szCs w:val="28"/>
        </w:rPr>
      </w:pPr>
      <w:r>
        <w:rPr>
          <w:rFonts w:hint="eastAsia" w:ascii="宋体" w:hAnsi="宋体"/>
          <w:color w:val="000000"/>
          <w:szCs w:val="28"/>
        </w:rPr>
        <w:t>（1）使用伪造、变造的许可证件；</w:t>
      </w:r>
    </w:p>
    <w:p>
      <w:pPr>
        <w:spacing w:line="540" w:lineRule="exact"/>
        <w:ind w:firstLine="660"/>
        <w:rPr>
          <w:rFonts w:ascii="宋体" w:hAnsi="宋体"/>
          <w:color w:val="000000"/>
          <w:szCs w:val="28"/>
        </w:rPr>
      </w:pPr>
      <w:r>
        <w:rPr>
          <w:rFonts w:hint="eastAsia" w:ascii="宋体" w:hAnsi="宋体"/>
          <w:color w:val="000000"/>
          <w:szCs w:val="28"/>
        </w:rPr>
        <w:t>（2）提供虚假的财务状况或者业绩；</w:t>
      </w:r>
    </w:p>
    <w:p>
      <w:pPr>
        <w:spacing w:line="540" w:lineRule="exact"/>
        <w:ind w:firstLine="660"/>
        <w:rPr>
          <w:rFonts w:ascii="宋体" w:hAnsi="宋体"/>
          <w:color w:val="000000"/>
          <w:szCs w:val="28"/>
        </w:rPr>
      </w:pPr>
      <w:r>
        <w:rPr>
          <w:rFonts w:hint="eastAsia" w:ascii="宋体" w:hAnsi="宋体"/>
          <w:color w:val="000000"/>
          <w:szCs w:val="28"/>
        </w:rPr>
        <w:t>（3）提供虚假的项目负责人或者主要技术人员简历、劳动关系证明；</w:t>
      </w:r>
    </w:p>
    <w:p>
      <w:pPr>
        <w:spacing w:line="540" w:lineRule="exact"/>
        <w:ind w:firstLine="660"/>
        <w:rPr>
          <w:rFonts w:ascii="宋体" w:hAnsi="宋体"/>
          <w:color w:val="000000"/>
          <w:szCs w:val="28"/>
        </w:rPr>
      </w:pPr>
      <w:r>
        <w:rPr>
          <w:rFonts w:hint="eastAsia" w:ascii="宋体" w:hAnsi="宋体"/>
          <w:color w:val="000000"/>
          <w:szCs w:val="28"/>
        </w:rPr>
        <w:t>（4）提供虚假的信用状况；</w:t>
      </w:r>
    </w:p>
    <w:p>
      <w:pPr>
        <w:spacing w:line="540" w:lineRule="exact"/>
        <w:ind w:firstLine="660"/>
        <w:rPr>
          <w:rFonts w:ascii="宋体" w:hAnsi="宋体"/>
          <w:color w:val="000000"/>
          <w:szCs w:val="28"/>
        </w:rPr>
      </w:pPr>
      <w:r>
        <w:rPr>
          <w:rFonts w:hint="eastAsia" w:ascii="宋体" w:hAnsi="宋体"/>
          <w:color w:val="000000"/>
          <w:szCs w:val="28"/>
        </w:rPr>
        <w:t>（5）其他弄虚作假的行为。</w:t>
      </w:r>
    </w:p>
    <w:p>
      <w:pPr>
        <w:spacing w:line="540" w:lineRule="exact"/>
        <w:ind w:firstLine="660"/>
        <w:rPr>
          <w:rFonts w:ascii="宋体" w:hAnsi="宋体"/>
          <w:color w:val="000000"/>
          <w:szCs w:val="28"/>
        </w:rPr>
      </w:pPr>
      <w:r>
        <w:rPr>
          <w:rFonts w:hint="eastAsia" w:ascii="宋体" w:hAnsi="宋体"/>
          <w:color w:val="000000"/>
          <w:szCs w:val="28"/>
        </w:rPr>
        <w:t>（三） 对评标委员会成员的纪律要求</w:t>
      </w:r>
    </w:p>
    <w:p>
      <w:pPr>
        <w:spacing w:line="540" w:lineRule="exact"/>
        <w:ind w:firstLine="660"/>
        <w:rPr>
          <w:rFonts w:ascii="宋体" w:hAnsi="宋体"/>
          <w:color w:val="000000"/>
          <w:szCs w:val="28"/>
        </w:rPr>
      </w:pPr>
      <w:r>
        <w:rPr>
          <w:rFonts w:hint="eastAsia" w:ascii="宋体" w:hAnsi="宋体"/>
          <w:color w:val="000000"/>
          <w:szCs w:val="28"/>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评标办法”没有规定的评审因素和标准进行评标。</w:t>
      </w:r>
    </w:p>
    <w:p>
      <w:pPr>
        <w:spacing w:line="540" w:lineRule="exact"/>
        <w:ind w:firstLine="660"/>
        <w:rPr>
          <w:rFonts w:ascii="宋体" w:hAnsi="宋体"/>
          <w:color w:val="000000"/>
          <w:szCs w:val="28"/>
        </w:rPr>
      </w:pPr>
      <w:r>
        <w:rPr>
          <w:rFonts w:hint="eastAsia" w:ascii="宋体" w:hAnsi="宋体"/>
          <w:color w:val="000000"/>
          <w:szCs w:val="28"/>
        </w:rPr>
        <w:t>（四）对与评标活动有关的工作人员的纪律要求</w:t>
      </w:r>
    </w:p>
    <w:p>
      <w:pPr>
        <w:spacing w:line="540" w:lineRule="exact"/>
        <w:ind w:firstLine="660"/>
        <w:rPr>
          <w:rFonts w:ascii="宋体" w:hAnsi="宋体"/>
          <w:color w:val="000000"/>
          <w:szCs w:val="28"/>
        </w:rPr>
      </w:pPr>
      <w:r>
        <w:rPr>
          <w:rFonts w:hint="eastAsia" w:ascii="宋体" w:hAnsi="宋体"/>
          <w:color w:val="000000"/>
          <w:szCs w:val="28"/>
        </w:rPr>
        <w:t>与评标活动有关的工作人员不得收受他人的财物或者其他好处，不得向他人透漏对投标文件的评审和比较、中标候选人的推荐情况以及与评标有关的其他情况。在评标活动中，与评标活动有关的工作人员不得擅离职守，影响评标程序正常进行。</w:t>
      </w:r>
    </w:p>
    <w:p>
      <w:pPr>
        <w:spacing w:line="540" w:lineRule="exact"/>
        <w:ind w:firstLine="660"/>
        <w:rPr>
          <w:rFonts w:ascii="宋体" w:hAnsi="宋体"/>
          <w:color w:val="000000"/>
          <w:szCs w:val="28"/>
        </w:rPr>
      </w:pPr>
      <w:r>
        <w:rPr>
          <w:rFonts w:hint="eastAsia" w:ascii="宋体" w:hAnsi="宋体"/>
          <w:color w:val="000000"/>
          <w:szCs w:val="28"/>
        </w:rPr>
        <w:t>（五） 投诉</w:t>
      </w:r>
    </w:p>
    <w:p>
      <w:pPr>
        <w:spacing w:line="540" w:lineRule="exact"/>
        <w:ind w:firstLine="660"/>
        <w:rPr>
          <w:rFonts w:ascii="宋体" w:hAnsi="宋体"/>
          <w:color w:val="000000"/>
          <w:szCs w:val="28"/>
        </w:rPr>
      </w:pPr>
      <w:r>
        <w:rPr>
          <w:rFonts w:hint="eastAsia" w:ascii="宋体" w:hAnsi="宋体"/>
          <w:color w:val="000000"/>
          <w:szCs w:val="28"/>
        </w:rPr>
        <w:t>投标人和其他利害关系人认为本次招标活动违反法律、法规和规章规定的，有权向有关行政监督部门投诉。</w:t>
      </w:r>
    </w:p>
    <w:p>
      <w:pPr>
        <w:spacing w:line="540" w:lineRule="exact"/>
        <w:ind w:firstLine="560" w:firstLineChars="200"/>
        <w:rPr>
          <w:rFonts w:cs="宋体" w:asciiTheme="minorEastAsia" w:hAnsiTheme="minorEastAsia" w:eastAsiaTheme="minorEastAsia"/>
          <w:b/>
          <w:kern w:val="0"/>
          <w:szCs w:val="28"/>
        </w:rPr>
      </w:pPr>
      <w:r>
        <w:rPr>
          <w:rFonts w:hint="eastAsia" w:cs="宋体" w:asciiTheme="minorEastAsia" w:hAnsiTheme="minorEastAsia" w:eastAsiaTheme="minorEastAsia"/>
          <w:b/>
          <w:kern w:val="0"/>
          <w:szCs w:val="28"/>
        </w:rPr>
        <w:t>四、招标文件</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1、招标文件由邀请书、投标人须知、招标项目需求、商务要求、评审方法标准和投标文件格式六部分组成。</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2、采购人所作的一切有效的书面通知、修改及补充，都是招标文件不可分割的部分。</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3、招标文件的解释</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投标人如对招标文件有疑问，必须以书面形式在招标截止日前向采购人要求澄清，采购人可视具体情况做出处理或答复。如投标人未提出疑问，视为完全理解并同意本投标文件。同时从本项目采购公告发布之日起，各投标人应当随时关注重庆铁路运输高级技工学校所发布的与本项目采购有关的各项信息，各参与投标的供应商不管浏览与否都将被视为全部知晓本项目采购的所有过程和全部事宜。一经进入招标程序，即视为投标人已详细阅读全部文件资料，完全理解招标文件所有条款内容并同意放弃对这方面有不明白及误解的权利。</w:t>
      </w:r>
    </w:p>
    <w:p>
      <w:pPr>
        <w:spacing w:line="540" w:lineRule="exact"/>
        <w:ind w:firstLine="560" w:firstLineChars="200"/>
        <w:rPr>
          <w:rFonts w:cs="宋体" w:asciiTheme="minorEastAsia" w:hAnsiTheme="minorEastAsia" w:eastAsiaTheme="minorEastAsia"/>
          <w:b/>
          <w:kern w:val="0"/>
          <w:szCs w:val="28"/>
        </w:rPr>
      </w:pPr>
      <w:r>
        <w:rPr>
          <w:rFonts w:hint="eastAsia" w:cs="宋体" w:asciiTheme="minorEastAsia" w:hAnsiTheme="minorEastAsia" w:eastAsiaTheme="minorEastAsia"/>
          <w:b/>
          <w:kern w:val="0"/>
          <w:szCs w:val="28"/>
        </w:rPr>
        <w:t>五、招标要求</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1、投标人提交的投标文件由以下部分和投标人所作的一切有效补充、修改和承诺等文件组成。投标书面文件包括：</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（1）投标人概况</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（2）投标报价</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（3）报价函</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（4）技术应答及相关证明文件</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（5）商务条款承诺应答表</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（6）其它优惠承诺</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（7）法定代表人授权委托书</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（8）诚信声明</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（9）其他相关证明文件</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以上条款基本格式见本文件第六篇“投标文件格式要求”，投标人也可在基本格式基础上对表格进行扩展。未规定格式的由投标人自定格式。</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2、参加投标的法定代表人或其授权代表人携带身份证原件到投标现场，如未携带身份证原件到投标现场将视为法定代表人或其授权代表人未参加投标。</w:t>
      </w:r>
    </w:p>
    <w:p>
      <w:pPr>
        <w:spacing w:line="540" w:lineRule="exact"/>
        <w:ind w:firstLine="560" w:firstLineChars="200"/>
        <w:rPr>
          <w:rFonts w:cs="宋体" w:asciiTheme="minorEastAsia" w:hAnsiTheme="minorEastAsia" w:eastAsiaTheme="minorEastAsia"/>
          <w:color w:val="000000" w:themeColor="text1"/>
          <w:kern w:val="0"/>
          <w:szCs w:val="28"/>
        </w:rPr>
      </w:pPr>
      <w:r>
        <w:rPr>
          <w:rFonts w:hint="eastAsia" w:cs="宋体" w:asciiTheme="minorEastAsia" w:hAnsiTheme="minorEastAsia" w:eastAsiaTheme="minorEastAsia"/>
          <w:color w:val="000000" w:themeColor="text1"/>
          <w:kern w:val="0"/>
          <w:szCs w:val="28"/>
        </w:rPr>
        <w:t>3、投标有效期：投标文件及有关承诺文件有效期为投标开始时间起30个日历天。</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4、投标保证金：</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发生以下情况之一者，投标保证金不予退还：</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（1）投标人在投标结束后，签订合同前撤回其投标文件。</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（2）投标人被通知成交后，不按规定的时间或拒绝按成交状态签订合同（即不按成交时规定的技术条件、供货范围、服务条款和价格等签订合同）。</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5、投标报价</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（1）本招标项目报价以人民币报价。</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（2）投标人应严格按照“投标文件格式”中“开标一览表”和“分项报价明细表”的格式填写报价。</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（3）投标人的报价为一次性报价，即在投标有效期内投标价格固定不变。</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（4）本项目只接受一个投标报价，有选择的或有条件的报价将不予接受。</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6、提交投标文件的份数和签署</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（1）投标书面文件正本一份，副本两份。副本可为正本的复印件，必须与正本一致，如出现不一致情况以正本为准。</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（2）投标书面文件正本的每一页均应由法定代表人或其授权代表签字或签章并加盖公章（如双面打印的投标文件只需一面签字盖章）。</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（3）若投标人对投标书面文件的错处作必要修改，则应在修改处加盖投标人公章或由法定代表人或其授权代表签字确认。</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7、投标文件的递交</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（1）投标书面文件的密封与标记</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投标文件的正本、副本均应用信封分别密封。信封上注明 “正本”、“副本”字样，</w:t>
      </w:r>
      <w:r>
        <w:rPr>
          <w:rFonts w:cs="宋体" w:asciiTheme="minorEastAsia" w:hAnsiTheme="minorEastAsia" w:eastAsiaTheme="minorEastAsia"/>
          <w:kern w:val="0"/>
          <w:szCs w:val="28"/>
        </w:rPr>
        <w:t>封套上应有授</w:t>
      </w:r>
      <w:r>
        <w:rPr>
          <w:rFonts w:hint="eastAsia" w:cs="宋体" w:asciiTheme="minorEastAsia" w:hAnsiTheme="minorEastAsia" w:eastAsiaTheme="minorEastAsia"/>
          <w:kern w:val="0"/>
          <w:szCs w:val="28"/>
        </w:rPr>
        <w:t>法定代表人或授</w:t>
      </w:r>
      <w:r>
        <w:rPr>
          <w:rFonts w:cs="宋体" w:asciiTheme="minorEastAsia" w:hAnsiTheme="minorEastAsia" w:eastAsiaTheme="minorEastAsia"/>
          <w:kern w:val="0"/>
          <w:szCs w:val="28"/>
        </w:rPr>
        <w:t>权委托人签字或签章，</w:t>
      </w:r>
      <w:r>
        <w:rPr>
          <w:rFonts w:hint="eastAsia" w:cs="宋体" w:asciiTheme="minorEastAsia" w:hAnsiTheme="minorEastAsia" w:eastAsiaTheme="minorEastAsia"/>
          <w:kern w:val="0"/>
          <w:szCs w:val="28"/>
        </w:rPr>
        <w:t>超过投标截止时间、不按规定密封的投标书，招标人恕不接受。</w:t>
      </w:r>
    </w:p>
    <w:p>
      <w:pPr>
        <w:autoSpaceDE w:val="0"/>
        <w:autoSpaceDN w:val="0"/>
        <w:adjustRightInd w:val="0"/>
        <w:ind w:firstLine="560" w:firstLineChars="200"/>
        <w:jc w:val="left"/>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2.投标</w:t>
      </w:r>
      <w:r>
        <w:rPr>
          <w:rFonts w:cs="宋体" w:asciiTheme="minorEastAsia" w:hAnsiTheme="minorEastAsia" w:eastAsiaTheme="minorEastAsia"/>
          <w:kern w:val="0"/>
          <w:szCs w:val="28"/>
        </w:rPr>
        <w:t>文件密封送达</w:t>
      </w:r>
      <w:r>
        <w:rPr>
          <w:rFonts w:hint="eastAsia" w:cs="宋体" w:asciiTheme="minorEastAsia" w:hAnsiTheme="minorEastAsia" w:eastAsiaTheme="minorEastAsia"/>
          <w:kern w:val="0"/>
          <w:szCs w:val="28"/>
        </w:rPr>
        <w:t>招标</w:t>
      </w:r>
      <w:r>
        <w:rPr>
          <w:rFonts w:cs="宋体" w:asciiTheme="minorEastAsia" w:hAnsiTheme="minorEastAsia" w:eastAsiaTheme="minorEastAsia"/>
          <w:kern w:val="0"/>
          <w:szCs w:val="28"/>
        </w:rPr>
        <w:t>人指定地点，</w:t>
      </w:r>
      <w:r>
        <w:rPr>
          <w:rFonts w:hint="eastAsia" w:cs="宋体" w:asciiTheme="minorEastAsia" w:hAnsiTheme="minorEastAsia" w:eastAsiaTheme="minorEastAsia"/>
          <w:kern w:val="0"/>
          <w:szCs w:val="28"/>
        </w:rPr>
        <w:t>并</w:t>
      </w:r>
      <w:r>
        <w:rPr>
          <w:rFonts w:cs="宋体" w:asciiTheme="minorEastAsia" w:hAnsiTheme="minorEastAsia" w:eastAsiaTheme="minorEastAsia"/>
          <w:kern w:val="0"/>
          <w:szCs w:val="28"/>
        </w:rPr>
        <w:t>在封套上写明</w:t>
      </w:r>
      <w:r>
        <w:rPr>
          <w:rFonts w:hint="eastAsia" w:cs="宋体" w:asciiTheme="minorEastAsia" w:hAnsiTheme="minorEastAsia" w:eastAsiaTheme="minorEastAsia"/>
          <w:kern w:val="0"/>
          <w:szCs w:val="28"/>
        </w:rPr>
        <w:t>：</w:t>
      </w:r>
    </w:p>
    <w:p>
      <w:pPr>
        <w:autoSpaceDE w:val="0"/>
        <w:autoSpaceDN w:val="0"/>
        <w:adjustRightInd w:val="0"/>
        <w:jc w:val="left"/>
        <w:rPr>
          <w:rFonts w:cs="宋体" w:asciiTheme="minorEastAsia" w:hAnsiTheme="minorEastAsia" w:eastAsiaTheme="minorEastAsia"/>
          <w:kern w:val="0"/>
          <w:szCs w:val="28"/>
          <w:u w:val="single"/>
        </w:rPr>
      </w:pPr>
      <w:r>
        <w:rPr>
          <w:rFonts w:hint="eastAsia" w:cs="宋体" w:asciiTheme="minorEastAsia" w:hAnsiTheme="minorEastAsia" w:eastAsiaTheme="minorEastAsia"/>
          <w:kern w:val="0"/>
          <w:szCs w:val="28"/>
        </w:rPr>
        <w:t>（1）招标</w:t>
      </w:r>
      <w:r>
        <w:rPr>
          <w:rFonts w:cs="宋体" w:asciiTheme="minorEastAsia" w:hAnsiTheme="minorEastAsia" w:eastAsiaTheme="minorEastAsia"/>
          <w:kern w:val="0"/>
          <w:szCs w:val="28"/>
        </w:rPr>
        <w:t>人名称：</w:t>
      </w:r>
      <w:r>
        <w:rPr>
          <w:rFonts w:hint="eastAsia" w:cs="宋体" w:asciiTheme="minorEastAsia" w:hAnsiTheme="minorEastAsia" w:eastAsiaTheme="minorEastAsia"/>
          <w:kern w:val="0"/>
          <w:szCs w:val="28"/>
        </w:rPr>
        <w:t xml:space="preserve"> </w:t>
      </w:r>
      <w:r>
        <w:rPr>
          <w:rFonts w:hint="eastAsia" w:cs="宋体" w:asciiTheme="minorEastAsia" w:hAnsiTheme="minorEastAsia" w:eastAsiaTheme="minorEastAsia"/>
          <w:kern w:val="0"/>
          <w:szCs w:val="28"/>
          <w:u w:val="single"/>
        </w:rPr>
        <w:t xml:space="preserve">                                 </w:t>
      </w:r>
    </w:p>
    <w:p>
      <w:pPr>
        <w:autoSpaceDE w:val="0"/>
        <w:autoSpaceDN w:val="0"/>
        <w:adjustRightInd w:val="0"/>
        <w:jc w:val="left"/>
        <w:rPr>
          <w:rFonts w:cs="宋体" w:asciiTheme="minorEastAsia" w:hAnsiTheme="minorEastAsia" w:eastAsiaTheme="minorEastAsia"/>
          <w:kern w:val="0"/>
          <w:szCs w:val="28"/>
          <w:u w:val="single"/>
        </w:rPr>
      </w:pPr>
      <w:r>
        <w:rPr>
          <w:rFonts w:hint="eastAsia" w:cs="宋体" w:asciiTheme="minorEastAsia" w:hAnsiTheme="minorEastAsia" w:eastAsiaTheme="minorEastAsia"/>
          <w:kern w:val="0"/>
          <w:szCs w:val="28"/>
        </w:rPr>
        <w:t>（</w:t>
      </w:r>
      <w:r>
        <w:rPr>
          <w:rFonts w:cs="宋体" w:asciiTheme="minorEastAsia" w:hAnsiTheme="minorEastAsia" w:eastAsiaTheme="minorEastAsia"/>
          <w:kern w:val="0"/>
          <w:szCs w:val="28"/>
        </w:rPr>
        <w:t>2</w:t>
      </w:r>
      <w:r>
        <w:rPr>
          <w:rFonts w:hint="eastAsia" w:cs="宋体" w:asciiTheme="minorEastAsia" w:hAnsiTheme="minorEastAsia" w:eastAsiaTheme="minorEastAsia"/>
          <w:kern w:val="0"/>
          <w:szCs w:val="28"/>
        </w:rPr>
        <w:t>）投标人名称：</w:t>
      </w:r>
      <w:r>
        <w:rPr>
          <w:rFonts w:cs="宋体" w:asciiTheme="minorEastAsia" w:hAnsiTheme="minorEastAsia" w:eastAsiaTheme="minorEastAsia"/>
          <w:kern w:val="0"/>
          <w:szCs w:val="28"/>
        </w:rPr>
        <w:t xml:space="preserve"> </w:t>
      </w:r>
      <w:r>
        <w:rPr>
          <w:rFonts w:cs="宋体" w:asciiTheme="minorEastAsia" w:hAnsiTheme="minorEastAsia" w:eastAsiaTheme="minorEastAsia"/>
          <w:kern w:val="0"/>
          <w:szCs w:val="28"/>
          <w:u w:val="single"/>
        </w:rPr>
        <w:t xml:space="preserve">                              </w:t>
      </w:r>
      <w:r>
        <w:rPr>
          <w:rFonts w:hint="eastAsia" w:cs="宋体" w:asciiTheme="minorEastAsia" w:hAnsiTheme="minorEastAsia" w:eastAsiaTheme="minorEastAsia"/>
          <w:kern w:val="0"/>
          <w:szCs w:val="28"/>
          <w:u w:val="single"/>
        </w:rPr>
        <w:t>（公章）</w:t>
      </w:r>
    </w:p>
    <w:p>
      <w:pPr>
        <w:autoSpaceDE w:val="0"/>
        <w:autoSpaceDN w:val="0"/>
        <w:adjustRightInd w:val="0"/>
        <w:jc w:val="left"/>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w:t>
      </w:r>
      <w:r>
        <w:rPr>
          <w:rFonts w:cs="宋体" w:asciiTheme="minorEastAsia" w:hAnsiTheme="minorEastAsia" w:eastAsiaTheme="minorEastAsia"/>
          <w:kern w:val="0"/>
          <w:szCs w:val="28"/>
        </w:rPr>
        <w:t>3</w:t>
      </w:r>
      <w:r>
        <w:rPr>
          <w:rFonts w:hint="eastAsia" w:cs="宋体" w:asciiTheme="minorEastAsia" w:hAnsiTheme="minorEastAsia" w:eastAsiaTheme="minorEastAsia"/>
          <w:kern w:val="0"/>
          <w:szCs w:val="28"/>
        </w:rPr>
        <w:t>）项目名称：</w:t>
      </w:r>
      <w:r>
        <w:rPr>
          <w:rFonts w:hint="eastAsia" w:cs="宋体" w:asciiTheme="minorEastAsia" w:hAnsiTheme="minorEastAsia" w:eastAsiaTheme="minorEastAsia"/>
          <w:kern w:val="0"/>
          <w:szCs w:val="28"/>
          <w:u w:val="single"/>
        </w:rPr>
        <w:t xml:space="preserve">                                         </w:t>
      </w:r>
      <w:r>
        <w:rPr>
          <w:rFonts w:hint="eastAsia" w:cs="宋体" w:asciiTheme="minorEastAsia" w:hAnsiTheme="minorEastAsia" w:eastAsiaTheme="minorEastAsia"/>
          <w:kern w:val="0"/>
          <w:szCs w:val="28"/>
        </w:rPr>
        <w:t xml:space="preserve"> </w:t>
      </w:r>
    </w:p>
    <w:p>
      <w:pPr>
        <w:autoSpaceDE w:val="0"/>
        <w:autoSpaceDN w:val="0"/>
        <w:adjustRightInd w:val="0"/>
        <w:jc w:val="left"/>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w:t>
      </w:r>
      <w:r>
        <w:rPr>
          <w:rFonts w:cs="宋体" w:asciiTheme="minorEastAsia" w:hAnsiTheme="minorEastAsia" w:eastAsiaTheme="minorEastAsia"/>
          <w:kern w:val="0"/>
          <w:szCs w:val="28"/>
        </w:rPr>
        <w:t>4</w:t>
      </w:r>
      <w:r>
        <w:rPr>
          <w:rFonts w:hint="eastAsia" w:cs="宋体" w:asciiTheme="minorEastAsia" w:hAnsiTheme="minorEastAsia" w:eastAsiaTheme="minorEastAsia"/>
          <w:kern w:val="0"/>
          <w:szCs w:val="28"/>
        </w:rPr>
        <w:t>）</w:t>
      </w:r>
      <w:r>
        <w:rPr>
          <w:rFonts w:cs="宋体" w:asciiTheme="minorEastAsia" w:hAnsiTheme="minorEastAsia" w:eastAsiaTheme="minorEastAsia"/>
          <w:kern w:val="0"/>
          <w:szCs w:val="28"/>
        </w:rPr>
        <w:t>_______</w:t>
      </w:r>
      <w:r>
        <w:rPr>
          <w:rFonts w:hint="eastAsia" w:cs="宋体" w:asciiTheme="minorEastAsia" w:hAnsiTheme="minorEastAsia" w:eastAsiaTheme="minorEastAsia"/>
          <w:kern w:val="0"/>
          <w:szCs w:val="28"/>
        </w:rPr>
        <w:t>年</w:t>
      </w:r>
      <w:r>
        <w:rPr>
          <w:rFonts w:cs="宋体" w:asciiTheme="minorEastAsia" w:hAnsiTheme="minorEastAsia" w:eastAsiaTheme="minorEastAsia"/>
          <w:kern w:val="0"/>
          <w:szCs w:val="28"/>
        </w:rPr>
        <w:t>_______</w:t>
      </w:r>
      <w:r>
        <w:rPr>
          <w:rFonts w:hint="eastAsia" w:cs="宋体" w:asciiTheme="minorEastAsia" w:hAnsiTheme="minorEastAsia" w:eastAsiaTheme="minorEastAsia"/>
          <w:kern w:val="0"/>
          <w:szCs w:val="28"/>
        </w:rPr>
        <w:t>月</w:t>
      </w:r>
      <w:r>
        <w:rPr>
          <w:rFonts w:cs="宋体" w:asciiTheme="minorEastAsia" w:hAnsiTheme="minorEastAsia" w:eastAsiaTheme="minorEastAsia"/>
          <w:kern w:val="0"/>
          <w:szCs w:val="28"/>
        </w:rPr>
        <w:t>______</w:t>
      </w:r>
      <w:r>
        <w:rPr>
          <w:rFonts w:hint="eastAsia" w:cs="宋体" w:asciiTheme="minorEastAsia" w:hAnsiTheme="minorEastAsia" w:eastAsiaTheme="minorEastAsia"/>
          <w:kern w:val="0"/>
          <w:szCs w:val="28"/>
        </w:rPr>
        <w:t>日</w:t>
      </w:r>
      <w:r>
        <w:rPr>
          <w:rFonts w:cs="宋体" w:asciiTheme="minorEastAsia" w:hAnsiTheme="minorEastAsia" w:eastAsiaTheme="minorEastAsia"/>
          <w:kern w:val="0"/>
          <w:szCs w:val="28"/>
        </w:rPr>
        <w:t>______</w:t>
      </w:r>
      <w:r>
        <w:rPr>
          <w:rFonts w:hint="eastAsia" w:cs="宋体" w:asciiTheme="minorEastAsia" w:hAnsiTheme="minorEastAsia" w:eastAsiaTheme="minorEastAsia"/>
          <w:kern w:val="0"/>
          <w:szCs w:val="28"/>
        </w:rPr>
        <w:t>时</w:t>
      </w:r>
      <w:r>
        <w:rPr>
          <w:rFonts w:cs="宋体" w:asciiTheme="minorEastAsia" w:hAnsiTheme="minorEastAsia" w:eastAsiaTheme="minorEastAsia"/>
          <w:kern w:val="0"/>
          <w:szCs w:val="28"/>
        </w:rPr>
        <w:t>______</w:t>
      </w:r>
      <w:r>
        <w:rPr>
          <w:rFonts w:hint="eastAsia" w:cs="宋体" w:asciiTheme="minorEastAsia" w:hAnsiTheme="minorEastAsia" w:eastAsiaTheme="minorEastAsia"/>
          <w:kern w:val="0"/>
          <w:szCs w:val="28"/>
        </w:rPr>
        <w:t>分开标，此时间以前不得开封。</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8、投标文件语言：简体中文</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9、投标人参与人员</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各个投标人可派1-2名代表参与投标，至少1人应为法人代表或具有法人授权委托书的授权代表。</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10、无效投标</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投标人发生以下条款情况之一者，视为无效投标，其投标文件将被拒绝：</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（1）法人代表或法人授权代表未参加投标。</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（2）投标文件内容不齐全的。</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（3）投标文件不按规定的格式、内容填写或不按规定签字、盖章。</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（4）投标人未提交投标保证金或金额不足、投标保证金形式不符合要求的。</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（5）投标人的资质不符合 “招标资质”要求的内容或超过营业范围。</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（6）投标标报价高于最高限价或严重偏离市场价格。</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（7）其它不符合招标文件要求的投标文件。</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（8）招标有效期未载明或不满足招标文件要求。</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（9）投标人提交的投标文件中的技术参数未响应或负偏离投标文件中的技术需求。</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（10）商务应答不满足投标文件要求。</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（11）投标人提交有选择性的两个及以上报价。</w:t>
      </w:r>
    </w:p>
    <w:p>
      <w:pPr>
        <w:spacing w:line="540" w:lineRule="exact"/>
        <w:ind w:firstLine="560" w:firstLineChars="200"/>
        <w:rPr>
          <w:rFonts w:cs="宋体" w:asciiTheme="minorEastAsia" w:hAnsiTheme="minorEastAsia" w:eastAsiaTheme="minorEastAsia"/>
          <w:b/>
          <w:kern w:val="0"/>
          <w:szCs w:val="28"/>
        </w:rPr>
      </w:pPr>
      <w:r>
        <w:rPr>
          <w:rFonts w:hint="eastAsia" w:cs="宋体" w:asciiTheme="minorEastAsia" w:hAnsiTheme="minorEastAsia" w:eastAsiaTheme="minorEastAsia"/>
          <w:b/>
          <w:kern w:val="0"/>
          <w:szCs w:val="28"/>
        </w:rPr>
        <w:t>六、开标</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1、开标应当在招标文件中“投标邀请书”确定的时间和地点公开进行。</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2、重庆铁路运输高级技工学校可视采购具体情况，延长投标截止时间和开标时间，但至少在招标公告要求提交投标文件的截止时间3日前，将变更时间书面通知所有招标文件收受人。</w:t>
      </w:r>
    </w:p>
    <w:p>
      <w:pPr>
        <w:spacing w:line="540" w:lineRule="exact"/>
        <w:ind w:firstLine="560" w:firstLineChars="200"/>
        <w:rPr>
          <w:rFonts w:cs="宋体" w:asciiTheme="minorEastAsia" w:hAnsiTheme="minorEastAsia" w:eastAsiaTheme="minorEastAsia"/>
          <w:color w:val="000000" w:themeColor="text1"/>
          <w:kern w:val="0"/>
          <w:szCs w:val="28"/>
        </w:rPr>
      </w:pPr>
      <w:r>
        <w:rPr>
          <w:rFonts w:hint="eastAsia" w:cs="宋体" w:asciiTheme="minorEastAsia" w:hAnsiTheme="minorEastAsia" w:eastAsiaTheme="minorEastAsia"/>
          <w:kern w:val="0"/>
          <w:szCs w:val="28"/>
        </w:rPr>
        <w:t>3、开标由重庆铁路运输高级技工学校主持，具体招标事务由重庆铁路运输高级技工学校依法组建的</w:t>
      </w:r>
      <w:r>
        <w:rPr>
          <w:rFonts w:hint="eastAsia" w:cs="宋体" w:asciiTheme="minorEastAsia" w:hAnsiTheme="minorEastAsia" w:eastAsiaTheme="minorEastAsia"/>
          <w:color w:val="000000" w:themeColor="text1"/>
          <w:kern w:val="0"/>
          <w:szCs w:val="28"/>
        </w:rPr>
        <w:t>评审小组负责。</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color w:val="000000" w:themeColor="text1"/>
          <w:kern w:val="0"/>
          <w:szCs w:val="28"/>
        </w:rPr>
        <w:t>4、开标时，由投标人或者其推选的代表检查投标文件的密封情况，并签字确认。也可以由采购人委托的公证</w:t>
      </w:r>
      <w:r>
        <w:rPr>
          <w:rFonts w:hint="eastAsia" w:cs="宋体" w:asciiTheme="minorEastAsia" w:hAnsiTheme="minorEastAsia" w:eastAsiaTheme="minorEastAsia"/>
          <w:kern w:val="0"/>
          <w:szCs w:val="28"/>
        </w:rPr>
        <w:t>机构人员检查投标文件密封情况并公证；经确认密封完好的投标文件，由采购机构工作人员当众拆封，宣读投标文件正本“开标一览表”的投标人名称和投标报价，以及招标文件允许的备选投标方案和投标文件的其他主要内容并记录。</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5、未宣读的投标价格、价格折扣和招标文件允许提供的备选投标方案等实质性内容等，评审时不予承认。</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6、开标过程由重庆铁路运输高级技工学校纪委指定1名专人负责记录和监督，并存档备查。</w:t>
      </w:r>
    </w:p>
    <w:p>
      <w:pPr>
        <w:spacing w:line="540" w:lineRule="exact"/>
        <w:ind w:firstLine="560" w:firstLineChars="200"/>
        <w:rPr>
          <w:rFonts w:cs="宋体" w:asciiTheme="minorEastAsia" w:hAnsiTheme="minorEastAsia" w:eastAsiaTheme="minorEastAsia"/>
          <w:b/>
          <w:kern w:val="0"/>
          <w:szCs w:val="28"/>
        </w:rPr>
      </w:pPr>
      <w:r>
        <w:rPr>
          <w:rFonts w:hint="eastAsia" w:cs="宋体" w:asciiTheme="minorEastAsia" w:hAnsiTheme="minorEastAsia" w:eastAsiaTheme="minorEastAsia"/>
          <w:b/>
          <w:kern w:val="0"/>
          <w:szCs w:val="28"/>
        </w:rPr>
        <w:t>七、成交原则</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1、评审的依据：投标文件（含有效的补充文件），评审小组判断投标文件对招标文件的响应仅基于投标文件本身而不靠外部证据。</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（1）对技术参数的偏离：</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低于采购文件要求的技术参数为负偏离，投标人提交的投标文件不响应技术需求的即为无效投标。</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（2）对商务条款的偏离：</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商务条款不能满足采购文件要求的供应商将失去成为成交供应商的资格。</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2、评审小组按照完全满足招标文件资质、技术、商务要求的原则，对有效投标人的</w:t>
      </w:r>
      <w:r>
        <w:rPr>
          <w:rFonts w:hint="eastAsia" w:cs="宋体" w:asciiTheme="minorEastAsia" w:hAnsiTheme="minorEastAsia" w:eastAsiaTheme="minorEastAsia"/>
          <w:kern w:val="0"/>
          <w:szCs w:val="28"/>
          <w:lang w:eastAsia="zh-CN"/>
        </w:rPr>
        <w:t>综合</w:t>
      </w:r>
      <w:r>
        <w:rPr>
          <w:rFonts w:hint="eastAsia" w:cs="宋体" w:asciiTheme="minorEastAsia" w:hAnsiTheme="minorEastAsia" w:eastAsiaTheme="minorEastAsia"/>
          <w:kern w:val="0"/>
          <w:szCs w:val="28"/>
        </w:rPr>
        <w:t>评审</w:t>
      </w:r>
      <w:r>
        <w:rPr>
          <w:rFonts w:hint="eastAsia" w:cs="宋体" w:asciiTheme="minorEastAsia" w:hAnsiTheme="minorEastAsia" w:eastAsiaTheme="minorEastAsia"/>
          <w:kern w:val="0"/>
          <w:szCs w:val="28"/>
          <w:lang w:eastAsia="zh-CN"/>
        </w:rPr>
        <w:t>得分</w:t>
      </w:r>
      <w:r>
        <w:rPr>
          <w:rFonts w:hint="eastAsia" w:cs="宋体" w:asciiTheme="minorEastAsia" w:hAnsiTheme="minorEastAsia" w:eastAsiaTheme="minorEastAsia"/>
          <w:kern w:val="0"/>
          <w:szCs w:val="28"/>
        </w:rPr>
        <w:t>由</w:t>
      </w:r>
      <w:r>
        <w:rPr>
          <w:rFonts w:hint="eastAsia" w:cs="宋体" w:asciiTheme="minorEastAsia" w:hAnsiTheme="minorEastAsia" w:eastAsiaTheme="minorEastAsia"/>
          <w:kern w:val="0"/>
          <w:szCs w:val="28"/>
          <w:lang w:eastAsia="zh-CN"/>
        </w:rPr>
        <w:t>高</w:t>
      </w:r>
      <w:r>
        <w:rPr>
          <w:rFonts w:hint="eastAsia" w:cs="宋体" w:asciiTheme="minorEastAsia" w:hAnsiTheme="minorEastAsia" w:eastAsiaTheme="minorEastAsia"/>
          <w:kern w:val="0"/>
          <w:szCs w:val="28"/>
        </w:rPr>
        <w:t>到</w:t>
      </w:r>
      <w:r>
        <w:rPr>
          <w:rFonts w:hint="eastAsia" w:cs="宋体" w:asciiTheme="minorEastAsia" w:hAnsiTheme="minorEastAsia" w:eastAsiaTheme="minorEastAsia"/>
          <w:kern w:val="0"/>
          <w:szCs w:val="28"/>
          <w:lang w:eastAsia="zh-CN"/>
        </w:rPr>
        <w:t>低</w:t>
      </w:r>
      <w:r>
        <w:rPr>
          <w:rFonts w:hint="eastAsia" w:cs="宋体" w:asciiTheme="minorEastAsia" w:hAnsiTheme="minorEastAsia" w:eastAsiaTheme="minorEastAsia"/>
          <w:kern w:val="0"/>
          <w:szCs w:val="28"/>
        </w:rPr>
        <w:t>顺序进行排序，推荐排名第一</w:t>
      </w:r>
      <w:r>
        <w:rPr>
          <w:rFonts w:hint="eastAsia" w:cs="宋体" w:asciiTheme="minorEastAsia" w:hAnsiTheme="minorEastAsia" w:eastAsiaTheme="minorEastAsia"/>
          <w:kern w:val="0"/>
          <w:szCs w:val="28"/>
          <w:lang w:eastAsia="zh-CN"/>
        </w:rPr>
        <w:t>、二、三</w:t>
      </w:r>
      <w:r>
        <w:rPr>
          <w:rFonts w:hint="eastAsia" w:cs="宋体" w:asciiTheme="minorEastAsia" w:hAnsiTheme="minorEastAsia" w:eastAsiaTheme="minorEastAsia"/>
          <w:kern w:val="0"/>
          <w:szCs w:val="28"/>
        </w:rPr>
        <w:t>的供应商作为成交候选供应商。投标报价相同的，按投标人投标文件中的服务承诺的多少、技术指标优劣顺序排列。</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 xml:space="preserve"> 3、评审小组认为，排在前面的成交候选供应商的最低投标价或者某些分项报价明显不合理或者低于成本，有可能影响商品质量和不能诚信履约的，应当要求其在规定的期限内提供书面文件予以解释说明，并提交相关证明材料；否则，评审小组可以取消该投标人的成交候选资格，按顺序由排在后面的成交候选供应商递补，以此类推。</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4、签订合同时，根据需要采购方有权提出对技术条件发生变化的货物作局部调整或变更数量，但需经投标成交双方共同认定。</w:t>
      </w:r>
    </w:p>
    <w:p>
      <w:pPr>
        <w:spacing w:line="540" w:lineRule="exact"/>
        <w:ind w:firstLine="560" w:firstLineChars="200"/>
        <w:rPr>
          <w:rFonts w:cs="宋体" w:asciiTheme="minorEastAsia" w:hAnsiTheme="minorEastAsia" w:eastAsiaTheme="minorEastAsia"/>
          <w:b/>
          <w:kern w:val="0"/>
          <w:szCs w:val="28"/>
        </w:rPr>
      </w:pPr>
      <w:r>
        <w:rPr>
          <w:rFonts w:hint="eastAsia" w:cs="宋体" w:asciiTheme="minorEastAsia" w:hAnsiTheme="minorEastAsia" w:eastAsiaTheme="minorEastAsia"/>
          <w:b/>
          <w:kern w:val="0"/>
          <w:szCs w:val="28"/>
        </w:rPr>
        <w:t>八、成交通知</w:t>
      </w:r>
    </w:p>
    <w:p>
      <w:pPr>
        <w:spacing w:line="540" w:lineRule="exact"/>
        <w:ind w:firstLine="560" w:firstLineChars="200"/>
        <w:rPr>
          <w:rFonts w:ascii="宋体" w:hAnsi="宋体" w:cs="宋体"/>
          <w:kern w:val="0"/>
          <w:szCs w:val="28"/>
        </w:rPr>
      </w:pPr>
      <w:r>
        <w:rPr>
          <w:rFonts w:hint="eastAsia" w:cs="宋体" w:asciiTheme="minorEastAsia" w:hAnsiTheme="minorEastAsia" w:eastAsiaTheme="minorEastAsia"/>
          <w:kern w:val="0"/>
          <w:szCs w:val="28"/>
        </w:rPr>
        <w:t>1、</w:t>
      </w:r>
      <w:r>
        <w:rPr>
          <w:rFonts w:hint="eastAsia" w:ascii="宋体" w:hAnsi="宋体" w:cs="宋体"/>
          <w:kern w:val="0"/>
          <w:szCs w:val="28"/>
        </w:rPr>
        <w:t>成交结果将在重庆铁路运输高级技工学校官网站信息公告栏内公示。</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2、结果公示发布之日起</w:t>
      </w:r>
      <w:r>
        <w:rPr>
          <w:rFonts w:cs="宋体" w:asciiTheme="minorEastAsia" w:hAnsiTheme="minorEastAsia" w:eastAsiaTheme="minorEastAsia"/>
          <w:kern w:val="0"/>
          <w:szCs w:val="28"/>
        </w:rPr>
        <w:t>3</w:t>
      </w:r>
      <w:r>
        <w:rPr>
          <w:rFonts w:hint="eastAsia" w:cs="宋体" w:asciiTheme="minorEastAsia" w:hAnsiTheme="minorEastAsia" w:eastAsiaTheme="minorEastAsia"/>
          <w:kern w:val="0"/>
          <w:szCs w:val="28"/>
        </w:rPr>
        <w:t>个工作日内，投标人对投标结果无异议的，采购人以书面形式发出采购《成交通知书》，成交供应商携加盖鲜章的法定代表人身份证明或法定代表人授权委托书原件，授权人及被授权人身份证复印件（加盖鲜章）领取。《成交通知书》一经发出即发生法律效力。</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3、采购人在发出《成交通知书》的同时，应将成交结果通知未成交的投标人。</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4、《成交通知书》将作为签订协议的依据。</w:t>
      </w:r>
    </w:p>
    <w:p>
      <w:pPr>
        <w:spacing w:line="540" w:lineRule="exact"/>
        <w:ind w:firstLine="560" w:firstLineChars="200"/>
        <w:rPr>
          <w:rFonts w:cs="宋体" w:asciiTheme="minorEastAsia" w:hAnsiTheme="minorEastAsia" w:eastAsiaTheme="minorEastAsia"/>
          <w:b/>
          <w:kern w:val="0"/>
          <w:szCs w:val="28"/>
        </w:rPr>
      </w:pPr>
      <w:r>
        <w:rPr>
          <w:rFonts w:hint="eastAsia" w:cs="宋体" w:asciiTheme="minorEastAsia" w:hAnsiTheme="minorEastAsia" w:eastAsiaTheme="minorEastAsia"/>
          <w:b/>
          <w:kern w:val="0"/>
          <w:szCs w:val="28"/>
        </w:rPr>
        <w:t>九、签订合同</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1、成交供应商按《成交通知书》指定时间、地点与采购人签订采购合同。</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2、招标文件、成交供应商的投标文件及有效承诺文件等，均为签订合同的依据。</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3、如成交供应商放弃项目成交或在签订合同时擅自改变成交状态的，将取消其成交资格。</w:t>
      </w:r>
      <w:bookmarkStart w:id="1" w:name="_Toc385333419"/>
    </w:p>
    <w:p>
      <w:pPr>
        <w:spacing w:line="540" w:lineRule="exact"/>
        <w:ind w:firstLine="560" w:firstLineChars="200"/>
        <w:rPr>
          <w:rFonts w:cs="宋体" w:asciiTheme="minorEastAsia" w:hAnsiTheme="minorEastAsia" w:eastAsiaTheme="minorEastAsia"/>
          <w:b/>
          <w:kern w:val="0"/>
          <w:szCs w:val="28"/>
        </w:rPr>
      </w:pPr>
      <w:r>
        <w:rPr>
          <w:rFonts w:hint="eastAsia" w:cs="宋体" w:asciiTheme="minorEastAsia" w:hAnsiTheme="minorEastAsia" w:eastAsiaTheme="minorEastAsia"/>
          <w:b/>
          <w:kern w:val="0"/>
          <w:szCs w:val="28"/>
        </w:rPr>
        <w:t>十、关于质疑和投诉</w:t>
      </w:r>
      <w:bookmarkEnd w:id="1"/>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（一）质疑内容、时限</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1、投标人对招标文件如有异议，应在招标文件发布之日起，报价开始时间内，以书面形式向采购人、上级机构或部门提出质疑，并附相关证明材料。</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2、投标人对中标结果有异议的，应当在中标公示发布之日起三个工作日内以书面形式向采购人、上级机构或部门提出质疑，并附相关证明材料。</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3、供应商对采购文件中供应商特定资格条件、技术质量和商务要求、评审标准及评审细则有异议的，应向采购人提出质疑。</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（二）质疑答复时限</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采购人、上级机构或部门在收到投标人书面质疑后7个工作日内（评审小组如需进行调查、检测则可延长1-15个工作日），对质疑内容作出答复。</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（三）质疑答复方式</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采购人、上级机构或部门将在重庆铁路运输高级技工学校信息公开栏网上对质疑答复内容进行公告。</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（四）不予受理</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1、质疑有下列情形之一的，不予受理：</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（1）质疑供应商参与了投标活动后，再对招标文件内容提出质疑的；</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（2）质疑超过有效期的；</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（3）对同一事项重复质疑的。</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2、质疑有下列情形之一的，应暂不受理并告知投标人补充材料。投标人及时补充材料的，应予受理；逾期未补充的，不予受理：</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（1）质疑书内容不符合《重庆市政府采购供应商质疑投诉处理暂行规定》之规定的；</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（2）质疑书提供的依据或证明材料不全的；</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（3）质疑书副本数量不足的。</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（五）投诉</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1、投标人对采购人、上级机构或部门提出质疑的答复不满意或者采购人、采购机构未在规定时间内答复的，可在答复期满后15个工作日内按有关规定，向同级财政部门投诉。</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2、在提出投诉时，应附送相关证明材料。投诉书及证明材料为外文的，应同时提供其中文译本；中文与外文意思不一致的，以中文为准。</w:t>
      </w:r>
    </w:p>
    <w:p>
      <w:pPr>
        <w:spacing w:line="540" w:lineRule="exact"/>
        <w:ind w:firstLine="560" w:firstLineChars="200"/>
      </w:pPr>
      <w:r>
        <w:rPr>
          <w:rFonts w:hint="eastAsia" w:cs="宋体" w:asciiTheme="minorEastAsia" w:hAnsiTheme="minorEastAsia" w:eastAsiaTheme="minorEastAsia"/>
          <w:kern w:val="0"/>
          <w:szCs w:val="28"/>
        </w:rPr>
        <w:t>3、在确定受理投诉后，财政部门自受理投诉之日起30个工作日内对投诉事项做出处理决定，并将投诉处理决定书送达投诉人、被投诉人和其他与投诉处理决定有利害关系的政府采购相关当事人，同时在重庆市政府采购网公告投诉处理决定书。</w:t>
      </w:r>
    </w:p>
    <w:p>
      <w:pPr>
        <w:pStyle w:val="4"/>
        <w:spacing w:before="312" w:after="312" w:afterLines="100" w:line="540" w:lineRule="exact"/>
        <w:rPr>
          <w:rFonts w:ascii="方正小标宋简体" w:hAnsi="仿宋" w:eastAsia="方正小标宋简体"/>
          <w:szCs w:val="44"/>
        </w:rPr>
      </w:pPr>
      <w:r>
        <w:rPr>
          <w:rFonts w:hint="eastAsia" w:ascii="方正小标宋简体" w:hAnsi="仿宋" w:eastAsia="方正小标宋简体"/>
          <w:szCs w:val="44"/>
        </w:rPr>
        <w:t xml:space="preserve"> 第三篇  项目数量及质量技术需求</w:t>
      </w:r>
    </w:p>
    <w:p>
      <w:pPr>
        <w:pStyle w:val="364"/>
        <w:numPr>
          <w:ilvl w:val="0"/>
          <w:numId w:val="9"/>
        </w:numPr>
        <w:spacing w:line="540" w:lineRule="exact"/>
        <w:rPr>
          <w:rFonts w:cs="宋体" w:asciiTheme="minorEastAsia" w:hAnsiTheme="minorEastAsia" w:eastAsiaTheme="minorEastAsia"/>
          <w:b/>
          <w:bCs/>
          <w:kern w:val="0"/>
          <w:szCs w:val="28"/>
        </w:rPr>
      </w:pPr>
      <w:r>
        <w:rPr>
          <w:rFonts w:hint="eastAsia" w:cs="宋体" w:asciiTheme="minorEastAsia" w:hAnsiTheme="minorEastAsia" w:eastAsiaTheme="minorEastAsia"/>
          <w:b/>
          <w:bCs/>
          <w:kern w:val="0"/>
          <w:szCs w:val="28"/>
        </w:rPr>
        <w:t>招标项目内容介绍</w:t>
      </w:r>
    </w:p>
    <w:p>
      <w:pPr>
        <w:spacing w:line="540" w:lineRule="exact"/>
        <w:ind w:firstLine="560" w:firstLineChars="200"/>
        <w:rPr>
          <w:rFonts w:cs="宋体"/>
          <w:color w:val="000000" w:themeColor="text1"/>
        </w:rPr>
      </w:pPr>
      <w:r>
        <w:rPr>
          <w:rFonts w:hint="eastAsia" w:cs="宋体"/>
          <w:color w:val="000000" w:themeColor="text1"/>
        </w:rPr>
        <w:t>（一）项目名称：学校造价咨询与服务项目</w:t>
      </w:r>
    </w:p>
    <w:p>
      <w:pPr>
        <w:spacing w:line="540" w:lineRule="exact"/>
        <w:ind w:firstLine="560" w:firstLineChars="200"/>
        <w:rPr>
          <w:rFonts w:cs="宋体"/>
          <w:color w:val="000000" w:themeColor="text1"/>
        </w:rPr>
      </w:pPr>
      <w:r>
        <w:rPr>
          <w:rFonts w:hint="eastAsia" w:cs="宋体"/>
          <w:color w:val="000000" w:themeColor="text1"/>
        </w:rPr>
        <w:t>（二）项目内容：</w:t>
      </w:r>
      <w:bookmarkStart w:id="2" w:name="_Toc29685"/>
      <w:bookmarkStart w:id="3" w:name="_Toc5503"/>
    </w:p>
    <w:p>
      <w:pPr>
        <w:spacing w:line="540" w:lineRule="exact"/>
        <w:ind w:firstLine="560" w:firstLineChars="200"/>
        <w:rPr>
          <w:rFonts w:cs="宋体"/>
          <w:color w:val="000000" w:themeColor="text1"/>
        </w:rPr>
      </w:pPr>
      <w:r>
        <w:rPr>
          <w:rFonts w:hint="eastAsia" w:cs="宋体"/>
          <w:color w:val="000000" w:themeColor="text1"/>
        </w:rPr>
        <w:t>1、合理准确进行预算及工程量清单及组价编制；</w:t>
      </w:r>
      <w:bookmarkEnd w:id="2"/>
      <w:bookmarkEnd w:id="3"/>
    </w:p>
    <w:p>
      <w:pPr>
        <w:spacing w:line="540" w:lineRule="exact"/>
        <w:ind w:firstLine="560" w:firstLineChars="200"/>
        <w:rPr>
          <w:rFonts w:cs="宋体"/>
          <w:color w:val="000000" w:themeColor="text1"/>
        </w:rPr>
      </w:pPr>
      <w:bookmarkStart w:id="4" w:name="_Toc12241"/>
      <w:bookmarkStart w:id="5" w:name="_Toc23328"/>
      <w:r>
        <w:rPr>
          <w:rFonts w:hint="eastAsia" w:cs="宋体"/>
          <w:color w:val="000000" w:themeColor="text1"/>
        </w:rPr>
        <w:t>2、提供有利于成本控制的合理化建议；</w:t>
      </w:r>
      <w:bookmarkEnd w:id="4"/>
      <w:bookmarkEnd w:id="5"/>
    </w:p>
    <w:p>
      <w:pPr>
        <w:spacing w:line="540" w:lineRule="exact"/>
        <w:ind w:firstLine="560" w:firstLineChars="200"/>
        <w:rPr>
          <w:rFonts w:cs="宋体"/>
          <w:color w:val="000000" w:themeColor="text1"/>
        </w:rPr>
      </w:pPr>
      <w:bookmarkStart w:id="6" w:name="_Toc2629"/>
      <w:bookmarkStart w:id="7" w:name="_Toc24267"/>
      <w:r>
        <w:rPr>
          <w:rFonts w:hint="eastAsia" w:cs="宋体"/>
          <w:color w:val="000000" w:themeColor="text1"/>
        </w:rPr>
        <w:t>3、配合财政评审及评审报告的出具；</w:t>
      </w:r>
      <w:bookmarkEnd w:id="6"/>
      <w:bookmarkEnd w:id="7"/>
    </w:p>
    <w:p>
      <w:pPr>
        <w:spacing w:line="540" w:lineRule="exact"/>
        <w:ind w:firstLine="560" w:firstLineChars="200"/>
        <w:rPr>
          <w:rFonts w:cs="宋体"/>
          <w:color w:val="000000" w:themeColor="text1"/>
        </w:rPr>
      </w:pPr>
      <w:bookmarkStart w:id="8" w:name="_Toc16832"/>
      <w:bookmarkStart w:id="9" w:name="_Toc12950"/>
      <w:r>
        <w:rPr>
          <w:rFonts w:hint="eastAsia" w:cs="宋体"/>
          <w:color w:val="000000" w:themeColor="text1"/>
        </w:rPr>
        <w:t>4、项目实施过程中的配合及服务、以及与造价相关的其他服务工作。</w:t>
      </w:r>
      <w:bookmarkEnd w:id="8"/>
      <w:bookmarkEnd w:id="9"/>
    </w:p>
    <w:p>
      <w:pPr>
        <w:spacing w:line="540" w:lineRule="exact"/>
        <w:ind w:firstLine="560" w:firstLineChars="200"/>
        <w:rPr>
          <w:rFonts w:cs="宋体"/>
          <w:color w:val="000000" w:themeColor="text1"/>
        </w:rPr>
      </w:pPr>
      <w:bookmarkStart w:id="10" w:name="_Toc19493"/>
      <w:bookmarkStart w:id="11" w:name="_Toc11602"/>
      <w:r>
        <w:rPr>
          <w:rFonts w:hint="eastAsia" w:cs="宋体"/>
          <w:color w:val="000000" w:themeColor="text1"/>
        </w:rPr>
        <w:t>5、委托人安排的其它事项。</w:t>
      </w:r>
      <w:bookmarkEnd w:id="10"/>
      <w:bookmarkEnd w:id="11"/>
    </w:p>
    <w:p>
      <w:pPr>
        <w:pStyle w:val="364"/>
        <w:numPr>
          <w:ilvl w:val="0"/>
          <w:numId w:val="9"/>
        </w:numPr>
        <w:spacing w:line="540" w:lineRule="exact"/>
        <w:rPr>
          <w:rFonts w:cs="宋体" w:asciiTheme="minorEastAsia" w:hAnsiTheme="minorEastAsia" w:eastAsiaTheme="minorEastAsia"/>
          <w:b/>
          <w:bCs/>
          <w:kern w:val="0"/>
          <w:szCs w:val="28"/>
        </w:rPr>
      </w:pPr>
      <w:r>
        <w:rPr>
          <w:rFonts w:hint="eastAsia" w:cs="宋体" w:asciiTheme="minorEastAsia" w:hAnsiTheme="minorEastAsia" w:eastAsiaTheme="minorEastAsia"/>
          <w:b/>
          <w:bCs/>
          <w:kern w:val="0"/>
          <w:szCs w:val="28"/>
        </w:rPr>
        <w:t>技术需求</w:t>
      </w:r>
    </w:p>
    <w:p>
      <w:pPr>
        <w:spacing w:line="540" w:lineRule="exact"/>
        <w:ind w:firstLine="560" w:firstLineChars="200"/>
        <w:rPr>
          <w:rFonts w:cs="宋体"/>
          <w:color w:val="000000" w:themeColor="text1"/>
        </w:rPr>
      </w:pPr>
      <w:r>
        <w:rPr>
          <w:rFonts w:hint="eastAsia" w:cs="宋体"/>
          <w:color w:val="000000" w:themeColor="text1"/>
        </w:rPr>
        <w:t>1、总体工作思路和工作目标（总体工作思路和工作目标明确.清晰，符合项目实际情况）</w:t>
      </w:r>
    </w:p>
    <w:p>
      <w:pPr>
        <w:spacing w:line="540" w:lineRule="exact"/>
        <w:ind w:firstLine="560" w:firstLineChars="200"/>
        <w:rPr>
          <w:rFonts w:cs="宋体"/>
          <w:color w:val="000000" w:themeColor="text1"/>
        </w:rPr>
      </w:pPr>
      <w:r>
        <w:rPr>
          <w:rFonts w:hint="eastAsia" w:cs="宋体"/>
          <w:color w:val="000000" w:themeColor="text1"/>
        </w:rPr>
        <w:t>2、岗位职责和职业守则</w:t>
      </w:r>
    </w:p>
    <w:p>
      <w:pPr>
        <w:spacing w:line="540" w:lineRule="exact"/>
        <w:ind w:firstLine="560" w:firstLineChars="200"/>
        <w:rPr>
          <w:rFonts w:cs="宋体"/>
          <w:color w:val="000000" w:themeColor="text1"/>
        </w:rPr>
      </w:pPr>
      <w:r>
        <w:rPr>
          <w:rFonts w:hint="eastAsia" w:cs="宋体"/>
          <w:color w:val="000000" w:themeColor="text1"/>
        </w:rPr>
        <w:t>针对项目岗位职责和职业守则，机构配置完整且合理，分工明确，项目咨询人员岗位职责及制度健全，专业人员配置合理等；</w:t>
      </w:r>
    </w:p>
    <w:p>
      <w:pPr>
        <w:spacing w:line="540" w:lineRule="exact"/>
        <w:ind w:firstLine="560" w:firstLineChars="200"/>
        <w:rPr>
          <w:rFonts w:cs="宋体"/>
          <w:color w:val="000000" w:themeColor="text1"/>
        </w:rPr>
      </w:pPr>
      <w:r>
        <w:rPr>
          <w:rFonts w:hint="eastAsia" w:cs="宋体"/>
          <w:color w:val="000000" w:themeColor="text1"/>
        </w:rPr>
        <w:t>3、咨询工作重难点分析</w:t>
      </w:r>
    </w:p>
    <w:p>
      <w:pPr>
        <w:spacing w:line="540" w:lineRule="exact"/>
        <w:ind w:firstLine="560" w:firstLineChars="200"/>
        <w:rPr>
          <w:rFonts w:cs="宋体"/>
          <w:color w:val="000000" w:themeColor="text1"/>
        </w:rPr>
      </w:pPr>
      <w:r>
        <w:rPr>
          <w:rFonts w:hint="eastAsia" w:cs="宋体"/>
          <w:color w:val="000000" w:themeColor="text1"/>
        </w:rPr>
        <w:t>针对工作重难点提出可行的措施，同时针对本工程分析重难点及合理化建议，提出问题的解决方法；</w:t>
      </w:r>
    </w:p>
    <w:p>
      <w:pPr>
        <w:spacing w:line="540" w:lineRule="exact"/>
        <w:ind w:firstLine="560" w:firstLineChars="200"/>
        <w:rPr>
          <w:rFonts w:cs="宋体"/>
          <w:color w:val="000000" w:themeColor="text1"/>
        </w:rPr>
      </w:pPr>
      <w:r>
        <w:rPr>
          <w:rFonts w:hint="eastAsia" w:cs="宋体"/>
          <w:color w:val="000000" w:themeColor="text1"/>
        </w:rPr>
        <w:t>4、投资控制措施</w:t>
      </w:r>
    </w:p>
    <w:p>
      <w:pPr>
        <w:spacing w:line="540" w:lineRule="exact"/>
        <w:ind w:firstLine="560" w:firstLineChars="200"/>
        <w:rPr>
          <w:rFonts w:cs="宋体"/>
          <w:color w:val="000000" w:themeColor="text1"/>
        </w:rPr>
      </w:pPr>
      <w:r>
        <w:rPr>
          <w:rFonts w:hint="eastAsia" w:cs="宋体"/>
          <w:color w:val="000000" w:themeColor="text1"/>
        </w:rPr>
        <w:t>工程投资的控制措施，投资控制方法科学.措施合理等；</w:t>
      </w:r>
    </w:p>
    <w:p>
      <w:pPr>
        <w:spacing w:line="540" w:lineRule="exact"/>
        <w:ind w:firstLine="560" w:firstLineChars="200"/>
        <w:rPr>
          <w:rFonts w:cs="宋体"/>
          <w:color w:val="000000" w:themeColor="text1"/>
        </w:rPr>
      </w:pPr>
      <w:r>
        <w:rPr>
          <w:rFonts w:hint="eastAsia" w:cs="宋体"/>
          <w:color w:val="000000" w:themeColor="text1"/>
        </w:rPr>
        <w:t>5、进度控制措施</w:t>
      </w:r>
    </w:p>
    <w:p>
      <w:pPr>
        <w:spacing w:line="540" w:lineRule="exact"/>
        <w:ind w:firstLine="560" w:firstLineChars="200"/>
        <w:rPr>
          <w:rFonts w:cs="宋体"/>
          <w:color w:val="000000" w:themeColor="text1"/>
        </w:rPr>
      </w:pPr>
      <w:r>
        <w:rPr>
          <w:rFonts w:hint="eastAsia" w:cs="宋体"/>
          <w:color w:val="000000" w:themeColor="text1"/>
        </w:rPr>
        <w:t>进度控制方法科学.措施合理；</w:t>
      </w:r>
    </w:p>
    <w:p>
      <w:pPr>
        <w:pStyle w:val="4"/>
        <w:spacing w:before="312" w:after="312" w:afterLines="100" w:line="540" w:lineRule="exact"/>
        <w:rPr>
          <w:rFonts w:ascii="方正小标宋简体" w:hAnsi="仿宋" w:eastAsia="方正小标宋简体"/>
          <w:szCs w:val="44"/>
        </w:rPr>
      </w:pPr>
      <w:r>
        <w:rPr>
          <w:rFonts w:hint="eastAsia" w:ascii="方正小标宋简体" w:hAnsi="仿宋" w:eastAsia="方正小标宋简体"/>
          <w:szCs w:val="44"/>
        </w:rPr>
        <w:t>第四篇 商务要求</w:t>
      </w:r>
    </w:p>
    <w:p>
      <w:pPr>
        <w:ind w:firstLine="560" w:firstLineChars="200"/>
        <w:rPr>
          <w:color w:val="000000" w:themeColor="text1"/>
        </w:rPr>
      </w:pPr>
      <w:r>
        <w:rPr>
          <w:rFonts w:hint="eastAsia" w:cs="宋体" w:asciiTheme="minorEastAsia" w:hAnsiTheme="minorEastAsia" w:eastAsiaTheme="minorEastAsia"/>
          <w:b/>
          <w:color w:val="000000" w:themeColor="text1"/>
          <w:kern w:val="0"/>
          <w:szCs w:val="28"/>
        </w:rPr>
        <w:t>一、服务期：</w:t>
      </w:r>
      <w:r>
        <w:rPr>
          <w:rFonts w:hint="eastAsia" w:cs="宋体" w:asciiTheme="minorEastAsia" w:hAnsiTheme="minorEastAsia" w:eastAsiaTheme="minorEastAsia"/>
          <w:color w:val="000000" w:themeColor="text1"/>
          <w:kern w:val="0"/>
          <w:szCs w:val="28"/>
        </w:rPr>
        <w:t>三年。</w:t>
      </w:r>
    </w:p>
    <w:p>
      <w:pPr>
        <w:spacing w:line="540" w:lineRule="exact"/>
        <w:ind w:firstLine="560" w:firstLineChars="200"/>
        <w:rPr>
          <w:rFonts w:cs="宋体"/>
          <w:color w:val="000000" w:themeColor="text1"/>
        </w:rPr>
      </w:pPr>
      <w:r>
        <w:rPr>
          <w:rFonts w:hint="eastAsia" w:cs="宋体" w:asciiTheme="minorEastAsia" w:hAnsiTheme="minorEastAsia" w:eastAsiaTheme="minorEastAsia"/>
          <w:b/>
          <w:color w:val="000000" w:themeColor="text1"/>
          <w:kern w:val="0"/>
          <w:szCs w:val="28"/>
        </w:rPr>
        <w:t>二、服务地点</w:t>
      </w:r>
      <w:r>
        <w:rPr>
          <w:rFonts w:hint="eastAsia" w:cs="宋体"/>
          <w:color w:val="000000" w:themeColor="text1"/>
        </w:rPr>
        <w:t>：按采购人要求。具体位置由中标人与采购人签订合同时从采购人处获取。</w:t>
      </w:r>
    </w:p>
    <w:p>
      <w:pPr>
        <w:spacing w:line="540" w:lineRule="exact"/>
        <w:ind w:firstLine="560" w:firstLineChars="200"/>
        <w:rPr>
          <w:rFonts w:cs="宋体" w:asciiTheme="minorEastAsia" w:hAnsiTheme="minorEastAsia" w:eastAsiaTheme="minorEastAsia"/>
          <w:b/>
          <w:kern w:val="0"/>
          <w:szCs w:val="28"/>
        </w:rPr>
      </w:pPr>
      <w:r>
        <w:rPr>
          <w:rFonts w:hint="eastAsia" w:cs="宋体" w:asciiTheme="minorEastAsia" w:hAnsiTheme="minorEastAsia" w:eastAsiaTheme="minorEastAsia"/>
          <w:b/>
          <w:kern w:val="0"/>
          <w:szCs w:val="28"/>
        </w:rPr>
        <w:t>三、投标资质</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合格的投标人应符合下列条件：</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（一）资质条件</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具备有效的营业执照。【提供有效的营业执照复印件】</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（二）财务要求</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2019年、2020年、2021年的年度财务状况良好，不亏损。</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（参选人提供经会计师事务所或审计机构审计的财务审计报告及财务报表扫描件，财务报表须至少包括现金流量表.资产负债表.利润表。）</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（三）业绩要求</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2020年1月1日至参选截止日止（以合同签订时间为准），参选人承担过行政事业单位委托的工程造价咨询业绩不少于1个。【提供合同复印件】</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（四）拟派团队人员资格要求</w:t>
      </w:r>
    </w:p>
    <w:p>
      <w:pPr>
        <w:spacing w:line="540" w:lineRule="exact"/>
        <w:ind w:firstLine="560" w:firstLineChars="200"/>
        <w:rPr>
          <w:rFonts w:hint="eastAsia" w:cs="宋体" w:asciiTheme="minorEastAsia" w:hAnsiTheme="minorEastAsia" w:eastAsiaTheme="minorEastAsia"/>
          <w:kern w:val="0"/>
          <w:szCs w:val="28"/>
        </w:rPr>
      </w:pPr>
      <w:r>
        <w:rPr>
          <w:rFonts w:hint="eastAsia" w:cs="宋体" w:asciiTheme="minorEastAsia" w:hAnsiTheme="minorEastAsia" w:eastAsiaTheme="minorEastAsia"/>
          <w:kern w:val="0"/>
          <w:szCs w:val="28"/>
        </w:rPr>
        <w:t>1.项目负责人资格要求</w:t>
      </w:r>
    </w:p>
    <w:p>
      <w:pPr>
        <w:spacing w:line="540" w:lineRule="exact"/>
        <w:ind w:firstLine="560" w:firstLineChars="200"/>
        <w:rPr>
          <w:rFonts w:hint="eastAsia" w:cs="宋体" w:asciiTheme="minorEastAsia" w:hAnsiTheme="minorEastAsia" w:eastAsiaTheme="minorEastAsia"/>
          <w:kern w:val="0"/>
          <w:szCs w:val="28"/>
        </w:rPr>
      </w:pPr>
      <w:r>
        <w:rPr>
          <w:rFonts w:hint="eastAsia" w:cs="宋体" w:asciiTheme="minorEastAsia" w:hAnsiTheme="minorEastAsia" w:eastAsiaTheme="minorEastAsia"/>
          <w:kern w:val="0"/>
          <w:szCs w:val="28"/>
        </w:rPr>
        <w:t>【提供职称证，有效的</w:t>
      </w:r>
      <w:r>
        <w:rPr>
          <w:rFonts w:hint="eastAsia" w:cs="宋体" w:asciiTheme="minorEastAsia" w:hAnsiTheme="minorEastAsia" w:eastAsiaTheme="minorEastAsia"/>
          <w:kern w:val="0"/>
          <w:szCs w:val="28"/>
          <w:lang w:val="zh-TW"/>
        </w:rPr>
        <w:t>全国注册造价工程师或一级注册造价工程师</w:t>
      </w:r>
      <w:r>
        <w:rPr>
          <w:rFonts w:hint="eastAsia" w:cs="宋体" w:asciiTheme="minorEastAsia" w:hAnsiTheme="minorEastAsia" w:eastAsiaTheme="minorEastAsia"/>
          <w:kern w:val="0"/>
          <w:szCs w:val="28"/>
        </w:rPr>
        <w:t>执业资格证.注册证（须在投标单位注册）复印件，投标人为其缴纳的社保证明材料(至少提供 2022 年 12月至2023 年 2 月)复印件】</w:t>
      </w:r>
    </w:p>
    <w:p>
      <w:pPr>
        <w:spacing w:line="540" w:lineRule="exact"/>
        <w:ind w:firstLine="560" w:firstLineChars="200"/>
        <w:rPr>
          <w:rFonts w:hint="eastAsia" w:cs="宋体" w:asciiTheme="minorEastAsia" w:hAnsiTheme="minorEastAsia" w:eastAsiaTheme="minorEastAsia"/>
          <w:kern w:val="0"/>
          <w:szCs w:val="28"/>
        </w:rPr>
      </w:pPr>
      <w:r>
        <w:rPr>
          <w:rFonts w:hint="eastAsia" w:cs="宋体" w:asciiTheme="minorEastAsia" w:hAnsiTheme="minorEastAsia" w:eastAsiaTheme="minorEastAsia"/>
          <w:kern w:val="0"/>
          <w:szCs w:val="28"/>
        </w:rPr>
        <w:t>2.土建负责人资格要求</w:t>
      </w:r>
    </w:p>
    <w:p>
      <w:pPr>
        <w:spacing w:line="540" w:lineRule="exact"/>
        <w:ind w:firstLine="560" w:firstLineChars="200"/>
        <w:rPr>
          <w:rFonts w:hint="eastAsia" w:cs="宋体" w:asciiTheme="minorEastAsia" w:hAnsiTheme="minorEastAsia" w:eastAsiaTheme="minorEastAsia"/>
          <w:kern w:val="0"/>
          <w:szCs w:val="28"/>
        </w:rPr>
      </w:pPr>
      <w:r>
        <w:rPr>
          <w:rFonts w:hint="eastAsia" w:cs="宋体" w:asciiTheme="minorEastAsia" w:hAnsiTheme="minorEastAsia" w:eastAsiaTheme="minorEastAsia"/>
          <w:kern w:val="0"/>
          <w:szCs w:val="28"/>
        </w:rPr>
        <w:t>【提供职称证.有效的</w:t>
      </w:r>
      <w:r>
        <w:rPr>
          <w:rFonts w:hint="eastAsia" w:cs="宋体" w:asciiTheme="minorEastAsia" w:hAnsiTheme="minorEastAsia" w:eastAsiaTheme="minorEastAsia"/>
          <w:kern w:val="0"/>
          <w:szCs w:val="28"/>
          <w:lang w:val="zh-TW"/>
        </w:rPr>
        <w:t>全国注册造价工程师或一级注册造价工程师</w:t>
      </w:r>
      <w:r>
        <w:rPr>
          <w:rFonts w:hint="eastAsia" w:cs="宋体" w:asciiTheme="minorEastAsia" w:hAnsiTheme="minorEastAsia" w:eastAsiaTheme="minorEastAsia"/>
          <w:kern w:val="0"/>
          <w:szCs w:val="28"/>
        </w:rPr>
        <w:t>执业资格证.注册证（须在投标单位注册）复印件，投标人为其缴纳的社保证明材料(至少提供 2022 年 12月至2023 年 2 月)复印件】</w:t>
      </w:r>
    </w:p>
    <w:p>
      <w:pPr>
        <w:spacing w:line="540" w:lineRule="exact"/>
        <w:ind w:firstLine="560" w:firstLineChars="200"/>
        <w:rPr>
          <w:rFonts w:hint="eastAsia" w:cs="宋体" w:asciiTheme="minorEastAsia" w:hAnsiTheme="minorEastAsia" w:eastAsiaTheme="minorEastAsia"/>
          <w:kern w:val="0"/>
          <w:szCs w:val="28"/>
        </w:rPr>
      </w:pPr>
      <w:r>
        <w:rPr>
          <w:rFonts w:hint="eastAsia" w:cs="宋体" w:asciiTheme="minorEastAsia" w:hAnsiTheme="minorEastAsia" w:eastAsiaTheme="minorEastAsia"/>
          <w:kern w:val="0"/>
          <w:szCs w:val="28"/>
        </w:rPr>
        <w:t>3.安装负责人资格要求</w:t>
      </w:r>
    </w:p>
    <w:p>
      <w:pPr>
        <w:spacing w:line="540" w:lineRule="exact"/>
        <w:ind w:firstLine="560" w:firstLineChars="200"/>
        <w:rPr>
          <w:rFonts w:hint="eastAsia" w:cs="宋体" w:asciiTheme="minorEastAsia" w:hAnsiTheme="minorEastAsia" w:eastAsiaTheme="minorEastAsia"/>
          <w:kern w:val="0"/>
          <w:szCs w:val="28"/>
        </w:rPr>
      </w:pPr>
      <w:r>
        <w:rPr>
          <w:rFonts w:hint="eastAsia" w:cs="宋体" w:asciiTheme="minorEastAsia" w:hAnsiTheme="minorEastAsia" w:eastAsiaTheme="minorEastAsia"/>
          <w:kern w:val="0"/>
          <w:szCs w:val="28"/>
        </w:rPr>
        <w:t>【提供职称证.有效的</w:t>
      </w:r>
      <w:r>
        <w:rPr>
          <w:rFonts w:hint="eastAsia" w:cs="宋体" w:asciiTheme="minorEastAsia" w:hAnsiTheme="minorEastAsia" w:eastAsiaTheme="minorEastAsia"/>
          <w:kern w:val="0"/>
          <w:szCs w:val="28"/>
          <w:lang w:val="zh-TW"/>
        </w:rPr>
        <w:t>全国注册造价工程师或一级注册造价工程师</w:t>
      </w:r>
      <w:r>
        <w:rPr>
          <w:rFonts w:hint="eastAsia" w:cs="宋体" w:asciiTheme="minorEastAsia" w:hAnsiTheme="minorEastAsia" w:eastAsiaTheme="minorEastAsia"/>
          <w:kern w:val="0"/>
          <w:szCs w:val="28"/>
        </w:rPr>
        <w:t>执业资格证.注册证（须在投标单位注册）复印件，投标人为其缴纳的社保证明材料(至少提供 2022 年 12月至2023 年 2 月)复印件】</w:t>
      </w:r>
    </w:p>
    <w:p>
      <w:pPr>
        <w:spacing w:line="540" w:lineRule="exact"/>
        <w:ind w:firstLine="560" w:firstLineChars="200"/>
        <w:rPr>
          <w:rFonts w:hint="eastAsia" w:cs="宋体" w:asciiTheme="minorEastAsia" w:hAnsiTheme="minorEastAsia" w:eastAsiaTheme="minorEastAsia"/>
          <w:kern w:val="0"/>
          <w:szCs w:val="28"/>
        </w:rPr>
      </w:pPr>
      <w:r>
        <w:rPr>
          <w:rFonts w:hint="eastAsia" w:cs="宋体" w:asciiTheme="minorEastAsia" w:hAnsiTheme="minorEastAsia" w:eastAsiaTheme="minorEastAsia"/>
          <w:kern w:val="0"/>
          <w:szCs w:val="28"/>
        </w:rPr>
        <w:t>4.其他造价人员格要求</w:t>
      </w:r>
    </w:p>
    <w:p>
      <w:pPr>
        <w:spacing w:line="540" w:lineRule="exact"/>
        <w:ind w:firstLine="560" w:firstLineChars="200"/>
        <w:rPr>
          <w:rFonts w:hint="eastAsia" w:cs="宋体" w:asciiTheme="minorEastAsia" w:hAnsiTheme="minorEastAsia" w:eastAsiaTheme="minorEastAsia"/>
          <w:kern w:val="0"/>
          <w:szCs w:val="28"/>
        </w:rPr>
      </w:pPr>
      <w:r>
        <w:rPr>
          <w:rFonts w:hint="eastAsia" w:cs="宋体" w:asciiTheme="minorEastAsia" w:hAnsiTheme="minorEastAsia" w:eastAsiaTheme="minorEastAsia"/>
          <w:kern w:val="0"/>
          <w:szCs w:val="28"/>
        </w:rPr>
        <w:t>其他造价人员不少于3名（土建不少于2名.安装专业不少于1名）</w:t>
      </w:r>
    </w:p>
    <w:p>
      <w:pPr>
        <w:spacing w:line="540" w:lineRule="exact"/>
        <w:ind w:firstLine="560" w:firstLineChars="200"/>
        <w:rPr>
          <w:rFonts w:hint="eastAsia" w:cs="宋体" w:asciiTheme="minorEastAsia" w:hAnsiTheme="minorEastAsia" w:eastAsiaTheme="minorEastAsia"/>
          <w:kern w:val="0"/>
          <w:szCs w:val="28"/>
        </w:rPr>
      </w:pPr>
      <w:r>
        <w:rPr>
          <w:rFonts w:hint="eastAsia" w:cs="宋体" w:asciiTheme="minorEastAsia" w:hAnsiTheme="minorEastAsia" w:eastAsiaTheme="minorEastAsia"/>
          <w:kern w:val="0"/>
          <w:szCs w:val="28"/>
        </w:rPr>
        <w:t>【提供职称证.有效的</w:t>
      </w:r>
      <w:r>
        <w:rPr>
          <w:rFonts w:hint="eastAsia" w:cs="宋体" w:asciiTheme="minorEastAsia" w:hAnsiTheme="minorEastAsia" w:eastAsiaTheme="minorEastAsia"/>
          <w:kern w:val="0"/>
          <w:szCs w:val="28"/>
          <w:lang w:val="zh-TW"/>
        </w:rPr>
        <w:t>全国注册造价工程师或一级注册造价工程师</w:t>
      </w:r>
      <w:r>
        <w:rPr>
          <w:rFonts w:hint="eastAsia" w:cs="宋体" w:asciiTheme="minorEastAsia" w:hAnsiTheme="minorEastAsia" w:eastAsiaTheme="minorEastAsia"/>
          <w:kern w:val="0"/>
          <w:szCs w:val="28"/>
        </w:rPr>
        <w:t>执业资格证.注册证（须在投标单位注册）复印件，投标人为其缴纳的社保证明材料(至少提供 2022 年 12月至2023 年 2 月)复印件】</w:t>
      </w:r>
    </w:p>
    <w:p>
      <w:pPr>
        <w:spacing w:line="540" w:lineRule="exact"/>
        <w:ind w:firstLine="560" w:firstLineChars="200"/>
        <w:rPr>
          <w:rFonts w:cs="宋体" w:asciiTheme="minorEastAsia" w:hAnsiTheme="minorEastAsia" w:eastAsiaTheme="minorEastAsia"/>
          <w:b/>
          <w:kern w:val="0"/>
          <w:szCs w:val="28"/>
        </w:rPr>
      </w:pPr>
      <w:r>
        <w:rPr>
          <w:rFonts w:hint="eastAsia" w:cs="宋体" w:asciiTheme="minorEastAsia" w:hAnsiTheme="minorEastAsia" w:eastAsiaTheme="minorEastAsia"/>
          <w:b/>
          <w:kern w:val="0"/>
          <w:szCs w:val="28"/>
        </w:rPr>
        <w:t>四、质量及验收</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1、</w:t>
      </w:r>
      <w:r>
        <w:rPr>
          <w:rFonts w:cs="宋体" w:asciiTheme="minorEastAsia" w:hAnsiTheme="minorEastAsia" w:eastAsiaTheme="minorEastAsia"/>
          <w:kern w:val="0"/>
          <w:szCs w:val="28"/>
        </w:rPr>
        <w:t>本项目</w:t>
      </w:r>
      <w:r>
        <w:rPr>
          <w:rFonts w:hint="eastAsia" w:cs="宋体"/>
          <w:color w:val="000000" w:themeColor="text1"/>
        </w:rPr>
        <w:t>造价咨询服务</w:t>
      </w:r>
      <w:r>
        <w:rPr>
          <w:rFonts w:cs="宋体" w:asciiTheme="minorEastAsia" w:hAnsiTheme="minorEastAsia" w:eastAsiaTheme="minorEastAsia"/>
          <w:kern w:val="0"/>
          <w:szCs w:val="28"/>
        </w:rPr>
        <w:t>标准必须符合中华人民共和国国家标准。若本合同中约定的任何</w:t>
      </w:r>
      <w:r>
        <w:rPr>
          <w:rFonts w:hint="eastAsia" w:cs="宋体" w:asciiTheme="minorEastAsia" w:hAnsiTheme="minorEastAsia" w:eastAsiaTheme="minorEastAsia"/>
          <w:kern w:val="0"/>
          <w:szCs w:val="28"/>
        </w:rPr>
        <w:t>造价咨询服务</w:t>
      </w:r>
      <w:r>
        <w:rPr>
          <w:rFonts w:cs="宋体" w:asciiTheme="minorEastAsia" w:hAnsiTheme="minorEastAsia" w:eastAsiaTheme="minorEastAsia"/>
          <w:kern w:val="0"/>
          <w:szCs w:val="28"/>
        </w:rPr>
        <w:t>质量标准低于国家标准，则按国家标准执行；若合同中约定的任何工程</w:t>
      </w:r>
      <w:r>
        <w:rPr>
          <w:rFonts w:hint="eastAsia" w:cs="宋体"/>
          <w:color w:val="000000" w:themeColor="text1"/>
        </w:rPr>
        <w:t>造价咨询服务</w:t>
      </w:r>
      <w:r>
        <w:rPr>
          <w:rFonts w:cs="宋体" w:asciiTheme="minorEastAsia" w:hAnsiTheme="minorEastAsia" w:eastAsiaTheme="minorEastAsia"/>
          <w:kern w:val="0"/>
          <w:szCs w:val="28"/>
        </w:rPr>
        <w:t>质量标准高于国家标准，则按合同中约定的标准执行。</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2</w:t>
      </w:r>
      <w:r>
        <w:rPr>
          <w:rFonts w:cs="宋体" w:asciiTheme="minorEastAsia" w:hAnsiTheme="minorEastAsia" w:eastAsiaTheme="minorEastAsia"/>
          <w:kern w:val="0"/>
          <w:szCs w:val="28"/>
        </w:rPr>
        <w:t>、供应商应按国家技术规范、标准、规程及采购人提出的工程，进行工程</w:t>
      </w:r>
      <w:r>
        <w:rPr>
          <w:rFonts w:hint="eastAsia" w:cs="宋体"/>
          <w:color w:val="000000" w:themeColor="text1"/>
        </w:rPr>
        <w:t>造价咨询服务</w:t>
      </w:r>
      <w:r>
        <w:rPr>
          <w:rFonts w:cs="宋体" w:asciiTheme="minorEastAsia" w:hAnsiTheme="minorEastAsia" w:eastAsiaTheme="minorEastAsia"/>
          <w:kern w:val="0"/>
          <w:szCs w:val="28"/>
        </w:rPr>
        <w:t>要求，按合同规定的进度要求提交质量合格的工程</w:t>
      </w:r>
      <w:r>
        <w:rPr>
          <w:rFonts w:hint="eastAsia" w:cs="宋体"/>
          <w:color w:val="000000" w:themeColor="text1"/>
        </w:rPr>
        <w:t>造价咨询服务</w:t>
      </w:r>
      <w:r>
        <w:rPr>
          <w:rFonts w:cs="宋体" w:asciiTheme="minorEastAsia" w:hAnsiTheme="minorEastAsia" w:eastAsiaTheme="minorEastAsia"/>
          <w:kern w:val="0"/>
          <w:szCs w:val="28"/>
        </w:rPr>
        <w:t>要求资料，并对其负责。</w:t>
      </w:r>
    </w:p>
    <w:p>
      <w:pPr>
        <w:spacing w:line="540" w:lineRule="exact"/>
        <w:ind w:firstLine="560" w:firstLineChars="200"/>
        <w:rPr>
          <w:rFonts w:cs="宋体" w:asciiTheme="minorEastAsia" w:hAnsiTheme="minorEastAsia" w:eastAsiaTheme="minorEastAsia"/>
          <w:b/>
          <w:kern w:val="0"/>
          <w:szCs w:val="28"/>
        </w:rPr>
      </w:pPr>
      <w:r>
        <w:rPr>
          <w:rFonts w:hint="eastAsia" w:cs="宋体" w:asciiTheme="minorEastAsia" w:hAnsiTheme="minorEastAsia" w:eastAsiaTheme="minorEastAsia"/>
          <w:b/>
          <w:kern w:val="0"/>
          <w:szCs w:val="28"/>
        </w:rPr>
        <w:t>五、付款方式</w:t>
      </w:r>
    </w:p>
    <w:p>
      <w:pPr>
        <w:spacing w:line="540" w:lineRule="exact"/>
        <w:ind w:firstLine="560" w:firstLineChars="200"/>
        <w:rPr>
          <w:rFonts w:cs="宋体"/>
          <w:color w:val="000000" w:themeColor="text1"/>
        </w:rPr>
      </w:pPr>
      <w:r>
        <w:rPr>
          <w:rFonts w:cs="宋体"/>
          <w:color w:val="000000" w:themeColor="text1"/>
        </w:rPr>
        <w:t>在提交全部工程</w:t>
      </w:r>
      <w:r>
        <w:rPr>
          <w:rFonts w:hint="eastAsia" w:cs="宋体"/>
          <w:color w:val="000000" w:themeColor="text1"/>
        </w:rPr>
        <w:t>造价咨询服务</w:t>
      </w:r>
      <w:r>
        <w:rPr>
          <w:rFonts w:cs="宋体" w:asciiTheme="minorEastAsia" w:hAnsiTheme="minorEastAsia" w:eastAsiaTheme="minorEastAsia"/>
          <w:kern w:val="0"/>
          <w:szCs w:val="28"/>
        </w:rPr>
        <w:t>要求</w:t>
      </w:r>
      <w:r>
        <w:rPr>
          <w:rFonts w:cs="宋体"/>
          <w:color w:val="000000" w:themeColor="text1"/>
        </w:rPr>
        <w:t>成果后，支付合同价的50%，剩余50%在</w:t>
      </w:r>
      <w:r>
        <w:rPr>
          <w:rFonts w:hint="eastAsia" w:cs="宋体"/>
          <w:color w:val="000000" w:themeColor="text1"/>
        </w:rPr>
        <w:t>学校组织</w:t>
      </w:r>
      <w:r>
        <w:rPr>
          <w:rFonts w:cs="宋体"/>
          <w:color w:val="000000" w:themeColor="text1"/>
        </w:rPr>
        <w:t>验收合格后10日内一次性付清。</w:t>
      </w:r>
    </w:p>
    <w:p>
      <w:pPr>
        <w:spacing w:line="560" w:lineRule="exact"/>
        <w:ind w:firstLine="560" w:firstLineChars="200"/>
        <w:rPr>
          <w:rFonts w:cs="宋体" w:asciiTheme="minorEastAsia" w:hAnsiTheme="minorEastAsia" w:eastAsiaTheme="minorEastAsia"/>
          <w:b/>
          <w:kern w:val="0"/>
          <w:szCs w:val="28"/>
        </w:rPr>
      </w:pPr>
      <w:r>
        <w:rPr>
          <w:rFonts w:hint="eastAsia" w:cs="宋体" w:asciiTheme="minorEastAsia" w:hAnsiTheme="minorEastAsia" w:eastAsiaTheme="minorEastAsia"/>
          <w:b/>
          <w:kern w:val="0"/>
          <w:szCs w:val="28"/>
        </w:rPr>
        <w:t>六、知识产权</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1、本项目涉及的所有产权归采购人所有。</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2、未经采购人同意，投标人不得将本项目中的软件资料等私自使用，若违反将承担相关的法律责任，包括但不限于对由此给采购人造成的经济损失进行赔偿。</w:t>
      </w:r>
    </w:p>
    <w:p>
      <w:pPr>
        <w:spacing w:line="540" w:lineRule="exact"/>
        <w:ind w:firstLine="560" w:firstLineChars="200"/>
        <w:rPr>
          <w:rFonts w:cs="宋体" w:asciiTheme="minorEastAsia" w:hAnsiTheme="minorEastAsia" w:eastAsiaTheme="minorEastAsia"/>
          <w:b/>
          <w:kern w:val="0"/>
          <w:szCs w:val="28"/>
        </w:rPr>
      </w:pPr>
      <w:r>
        <w:rPr>
          <w:rFonts w:hint="eastAsia" w:cs="宋体" w:asciiTheme="minorEastAsia" w:hAnsiTheme="minorEastAsia" w:eastAsiaTheme="minorEastAsia"/>
          <w:b/>
          <w:kern w:val="0"/>
          <w:szCs w:val="28"/>
        </w:rPr>
        <w:t>七、其他</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（一）投标人必须在投标文件中对以上条款和服务承诺明确列出，承诺内容必须达到本篇及招标文件其他条款的要求。</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（二）违约责任</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1、双方按《中华人民共和国合同法》《中华人民共和国政府采购法》执行本合同，违约金为合同总价的3%。如违约金不足以补偿需方实际损失的，应补足需方实际损失。该款项直接从合同总额中扣除。</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2、中标人延期交验，每延期一天，按合同总额0.5%交付违约金，最多不超过合同总额的5%。</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（三）其他未尽事宜由供需双方在采购合同中详细约定。</w:t>
      </w:r>
    </w:p>
    <w:p>
      <w:pPr>
        <w:spacing w:line="540" w:lineRule="exact"/>
        <w:ind w:firstLine="560" w:firstLineChars="200"/>
        <w:rPr>
          <w:rFonts w:cs="宋体" w:asciiTheme="minorEastAsia" w:hAnsiTheme="minorEastAsia" w:eastAsiaTheme="minorEastAsia"/>
          <w:b/>
          <w:kern w:val="0"/>
          <w:szCs w:val="28"/>
        </w:rPr>
      </w:pPr>
      <w:r>
        <w:rPr>
          <w:rFonts w:hint="eastAsia" w:cs="宋体" w:asciiTheme="minorEastAsia" w:hAnsiTheme="minorEastAsia" w:eastAsiaTheme="minorEastAsia"/>
          <w:b/>
          <w:kern w:val="0"/>
          <w:szCs w:val="28"/>
        </w:rPr>
        <w:t>八、合同的签订</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1、采购人授标时有变更数量的权力：在向成交供应商授予中标通知书时，采购人有权在招标文件确定的范围内变更数量和服务的内容。</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2、采购人有接受和拒绝任何或所有投标的权力。</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为维护国家利益和公众利益，采购人在授予合同之前仍有选择或拒绝任何或所有投标人成交的权力。</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3、成交供应商按采购人指定时间、地点与采购人签订采购合同。</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4、招标文件、成交供应商的报价文件及有效承诺文件等，均为签订合同的依据。</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5、如中标候选人放弃成交项目或在签订合同时擅自改变成交状态的，将取消其成交资格。</w:t>
      </w:r>
    </w:p>
    <w:p>
      <w:pPr>
        <w:pStyle w:val="4"/>
        <w:spacing w:before="312" w:after="312" w:afterLines="100" w:line="540" w:lineRule="exact"/>
        <w:rPr>
          <w:rFonts w:ascii="方正小标宋简体" w:hAnsi="仿宋" w:eastAsia="方正小标宋简体"/>
          <w:szCs w:val="44"/>
        </w:rPr>
      </w:pPr>
      <w:bookmarkStart w:id="12" w:name="_Toc361131454"/>
      <w:r>
        <w:rPr>
          <w:rFonts w:hint="eastAsia" w:ascii="方正小标宋简体" w:hAnsi="仿宋" w:eastAsia="方正小标宋简体"/>
          <w:szCs w:val="44"/>
        </w:rPr>
        <w:t>第五篇  评审方法、评审标准、无效投标条款、废标条款、开标及定标条款</w:t>
      </w:r>
      <w:bookmarkEnd w:id="12"/>
    </w:p>
    <w:p>
      <w:pPr>
        <w:spacing w:line="540" w:lineRule="exact"/>
        <w:ind w:firstLine="560" w:firstLineChars="200"/>
        <w:rPr>
          <w:rFonts w:cs="宋体" w:asciiTheme="minorEastAsia" w:hAnsiTheme="minorEastAsia" w:eastAsiaTheme="minorEastAsia"/>
          <w:b/>
          <w:kern w:val="0"/>
          <w:szCs w:val="28"/>
        </w:rPr>
      </w:pPr>
      <w:bookmarkStart w:id="13" w:name="_Toc361131455"/>
      <w:r>
        <w:rPr>
          <w:rFonts w:hint="eastAsia" w:cs="宋体" w:asciiTheme="minorEastAsia" w:hAnsiTheme="minorEastAsia" w:eastAsiaTheme="minorEastAsia"/>
          <w:b/>
          <w:kern w:val="0"/>
          <w:szCs w:val="28"/>
        </w:rPr>
        <w:t>一、投标候选人的产生办法</w:t>
      </w:r>
      <w:bookmarkEnd w:id="13"/>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投标人的资格条件在重庆铁路运输高级技工学校网站公告，邀请具备相关资质的企业前来报名参与投标，凡符合招标要求前来参与投标的企业均为投标候选人。</w:t>
      </w:r>
    </w:p>
    <w:p>
      <w:pPr>
        <w:spacing w:line="540" w:lineRule="exact"/>
        <w:ind w:firstLine="560" w:firstLineChars="200"/>
        <w:rPr>
          <w:rFonts w:cs="宋体" w:asciiTheme="minorEastAsia" w:hAnsiTheme="minorEastAsia" w:eastAsiaTheme="minorEastAsia"/>
          <w:b/>
          <w:kern w:val="0"/>
          <w:szCs w:val="28"/>
        </w:rPr>
      </w:pPr>
      <w:r>
        <w:rPr>
          <w:rFonts w:hint="eastAsia" w:cs="宋体" w:asciiTheme="minorEastAsia" w:hAnsiTheme="minorEastAsia" w:eastAsiaTheme="minorEastAsia"/>
          <w:b/>
          <w:kern w:val="0"/>
          <w:szCs w:val="28"/>
        </w:rPr>
        <w:t>二、评审方法</w:t>
      </w:r>
    </w:p>
    <w:p>
      <w:pPr>
        <w:spacing w:line="540" w:lineRule="exact"/>
        <w:ind w:firstLine="560" w:firstLineChars="200"/>
        <w:rPr>
          <w:rFonts w:cs="宋体" w:asciiTheme="minorEastAsia" w:hAnsiTheme="minorEastAsia" w:eastAsiaTheme="minorEastAsia"/>
          <w:color w:val="000000" w:themeColor="text1"/>
          <w:kern w:val="0"/>
          <w:szCs w:val="28"/>
        </w:rPr>
      </w:pPr>
      <w:r>
        <w:rPr>
          <w:rFonts w:hint="eastAsia" w:cs="宋体" w:asciiTheme="minorEastAsia" w:hAnsiTheme="minorEastAsia" w:eastAsiaTheme="minorEastAsia"/>
          <w:color w:val="000000" w:themeColor="text1"/>
          <w:kern w:val="0"/>
          <w:szCs w:val="28"/>
        </w:rPr>
        <w:t>本项目采用综合评分法进行评审。综合评分法，是指响应文件满足招标文件全部实质性要求且按照评审因素的量化指标评审得分</w:t>
      </w:r>
      <w:r>
        <w:rPr>
          <w:rFonts w:hint="eastAsia" w:cs="宋体" w:asciiTheme="minorEastAsia" w:hAnsiTheme="minorEastAsia" w:eastAsiaTheme="minorEastAsia"/>
          <w:color w:val="000000" w:themeColor="text1"/>
          <w:kern w:val="0"/>
          <w:szCs w:val="28"/>
          <w:lang w:eastAsia="zh-CN"/>
        </w:rPr>
        <w:t>由</w:t>
      </w:r>
      <w:r>
        <w:rPr>
          <w:rFonts w:hint="eastAsia" w:cs="宋体" w:asciiTheme="minorEastAsia" w:hAnsiTheme="minorEastAsia" w:eastAsiaTheme="minorEastAsia"/>
          <w:color w:val="000000" w:themeColor="text1"/>
          <w:kern w:val="0"/>
          <w:szCs w:val="28"/>
        </w:rPr>
        <w:t>高</w:t>
      </w:r>
      <w:r>
        <w:rPr>
          <w:rFonts w:hint="eastAsia" w:cs="宋体" w:asciiTheme="minorEastAsia" w:hAnsiTheme="minorEastAsia" w:eastAsiaTheme="minorEastAsia"/>
          <w:color w:val="000000" w:themeColor="text1"/>
          <w:kern w:val="0"/>
          <w:szCs w:val="28"/>
          <w:lang w:eastAsia="zh-CN"/>
        </w:rPr>
        <w:t>到低</w:t>
      </w:r>
      <w:r>
        <w:rPr>
          <w:rFonts w:hint="eastAsia" w:cs="宋体" w:asciiTheme="minorEastAsia" w:hAnsiTheme="minorEastAsia" w:eastAsiaTheme="minorEastAsia"/>
          <w:color w:val="000000" w:themeColor="text1"/>
          <w:kern w:val="0"/>
          <w:szCs w:val="28"/>
        </w:rPr>
        <w:t>的供应商为</w:t>
      </w:r>
      <w:r>
        <w:rPr>
          <w:rFonts w:hint="eastAsia" w:cs="宋体" w:asciiTheme="minorEastAsia" w:hAnsiTheme="minorEastAsia" w:eastAsiaTheme="minorEastAsia"/>
          <w:color w:val="000000" w:themeColor="text1"/>
          <w:kern w:val="0"/>
          <w:szCs w:val="28"/>
          <w:lang w:eastAsia="zh-CN"/>
        </w:rPr>
        <w:t>第一、二、三</w:t>
      </w:r>
      <w:r>
        <w:rPr>
          <w:rFonts w:hint="eastAsia" w:cs="宋体" w:asciiTheme="minorEastAsia" w:hAnsiTheme="minorEastAsia" w:eastAsiaTheme="minorEastAsia"/>
          <w:color w:val="000000" w:themeColor="text1"/>
          <w:kern w:val="0"/>
          <w:szCs w:val="28"/>
        </w:rPr>
        <w:t>中标候选人的评审方法。投标人总得分为价格、商务、技术等评定因素分别按照相应权重值计算分项得分后相加，满分为100分。</w:t>
      </w:r>
    </w:p>
    <w:p>
      <w:pPr>
        <w:spacing w:line="540" w:lineRule="exact"/>
        <w:ind w:firstLine="560" w:firstLineChars="200"/>
        <w:rPr>
          <w:rFonts w:cs="宋体" w:asciiTheme="minorEastAsia" w:hAnsiTheme="minorEastAsia" w:eastAsiaTheme="minorEastAsia"/>
          <w:b/>
          <w:kern w:val="0"/>
          <w:szCs w:val="28"/>
        </w:rPr>
      </w:pPr>
      <w:r>
        <w:rPr>
          <w:rFonts w:hint="eastAsia" w:cs="宋体" w:asciiTheme="minorEastAsia" w:hAnsiTheme="minorEastAsia" w:eastAsiaTheme="minorEastAsia"/>
          <w:b/>
          <w:kern w:val="0"/>
          <w:szCs w:val="28"/>
        </w:rPr>
        <w:t>三、开标程序</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（一）本项目按照招标文件规定的时间开标。</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（二）开标会上，投标人及监督部门检查投标文件的密封性，如未按招标文件密封要求密封的，投标为无效，当场退还投标文件。</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（三）开标后评审小组对投标人身份进行验证，不符合者，不再进行下一阶段评审。</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（四）身份验证后工作人员当场唱标。未宣读的投标价格、价格折扣和招标文件允许提供的备选投标方案等实质性内容等，评审时不予承认。</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（五）投标人法定代表人或委托代理人应参加开标会，如未参加，视为对开标程序及结果的认可。</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（六）开标过程由招标人指定专人负责记录，并存档备查。</w:t>
      </w:r>
    </w:p>
    <w:p>
      <w:pPr>
        <w:spacing w:line="540" w:lineRule="exact"/>
        <w:ind w:firstLine="560" w:firstLineChars="200"/>
        <w:rPr>
          <w:rFonts w:cs="宋体" w:asciiTheme="minorEastAsia" w:hAnsiTheme="minorEastAsia" w:eastAsiaTheme="minorEastAsia"/>
          <w:b/>
          <w:kern w:val="0"/>
          <w:szCs w:val="28"/>
        </w:rPr>
      </w:pPr>
      <w:r>
        <w:rPr>
          <w:rFonts w:hint="eastAsia" w:cs="宋体" w:asciiTheme="minorEastAsia" w:hAnsiTheme="minorEastAsia" w:eastAsiaTheme="minorEastAsia"/>
          <w:b/>
          <w:kern w:val="0"/>
          <w:szCs w:val="28"/>
        </w:rPr>
        <w:t>四、评审程序</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评审工作由招标人依法成立的评审小组负责。评审小组在学校纪检部门的监督、指导下开展工作。评审小组设组长一名。评审小组按以下程序独立履行评审职责：</w:t>
      </w:r>
    </w:p>
    <w:p>
      <w:pPr>
        <w:numPr>
          <w:ilvl w:val="0"/>
          <w:numId w:val="10"/>
        </w:num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资格性检查。依据法律法规和招标文件的规定，对各投标人投标文件中的资格证明、投标保证金等进行审查，以确定投标人是否具备投标资格。</w:t>
      </w:r>
    </w:p>
    <w:tbl>
      <w:tblPr>
        <w:tblStyle w:val="58"/>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840"/>
        <w:gridCol w:w="4485"/>
        <w:gridCol w:w="34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865" w:type="dxa"/>
            <w:vAlign w:val="center"/>
          </w:tcPr>
          <w:p>
            <w:pPr>
              <w:spacing w:line="360" w:lineRule="exact"/>
              <w:jc w:val="center"/>
              <w:rPr>
                <w:rFonts w:ascii="宋体" w:cs="宋体"/>
                <w:b/>
                <w:color w:val="000000"/>
                <w:kern w:val="0"/>
                <w:sz w:val="24"/>
                <w:szCs w:val="24"/>
              </w:rPr>
            </w:pPr>
            <w:r>
              <w:rPr>
                <w:rFonts w:hint="eastAsia" w:ascii="宋体" w:hAnsi="宋体" w:cs="宋体"/>
                <w:b/>
                <w:color w:val="000000"/>
                <w:kern w:val="0"/>
                <w:sz w:val="24"/>
                <w:szCs w:val="24"/>
              </w:rPr>
              <w:t>序号</w:t>
            </w:r>
          </w:p>
        </w:tc>
        <w:tc>
          <w:tcPr>
            <w:tcW w:w="5325" w:type="dxa"/>
            <w:gridSpan w:val="2"/>
            <w:vAlign w:val="center"/>
          </w:tcPr>
          <w:p>
            <w:pPr>
              <w:spacing w:line="360" w:lineRule="exact"/>
              <w:jc w:val="center"/>
              <w:rPr>
                <w:rFonts w:ascii="宋体" w:cs="宋体"/>
                <w:b/>
                <w:color w:val="000000"/>
                <w:kern w:val="0"/>
                <w:sz w:val="24"/>
                <w:szCs w:val="24"/>
              </w:rPr>
            </w:pPr>
            <w:r>
              <w:rPr>
                <w:rFonts w:hint="eastAsia" w:ascii="宋体" w:hAnsi="宋体" w:cs="宋体"/>
                <w:b/>
                <w:color w:val="000000"/>
                <w:kern w:val="0"/>
                <w:sz w:val="24"/>
                <w:szCs w:val="24"/>
              </w:rPr>
              <w:t>检查因素</w:t>
            </w:r>
          </w:p>
        </w:tc>
        <w:tc>
          <w:tcPr>
            <w:tcW w:w="3438" w:type="dxa"/>
            <w:vAlign w:val="center"/>
          </w:tcPr>
          <w:p>
            <w:pPr>
              <w:spacing w:line="360" w:lineRule="exact"/>
              <w:jc w:val="center"/>
              <w:rPr>
                <w:rFonts w:ascii="宋体" w:cs="宋体"/>
                <w:b/>
                <w:color w:val="000000"/>
                <w:kern w:val="0"/>
                <w:sz w:val="24"/>
                <w:szCs w:val="24"/>
              </w:rPr>
            </w:pPr>
            <w:r>
              <w:rPr>
                <w:rFonts w:hint="eastAsia" w:ascii="宋体" w:hAnsi="宋体" w:cs="宋体"/>
                <w:b/>
                <w:color w:val="000000"/>
                <w:kern w:val="0"/>
                <w:sz w:val="24"/>
                <w:szCs w:val="24"/>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2" w:hRule="atLeast"/>
        </w:trPr>
        <w:tc>
          <w:tcPr>
            <w:tcW w:w="865" w:type="dxa"/>
            <w:vMerge w:val="restart"/>
            <w:vAlign w:val="center"/>
          </w:tcPr>
          <w:p>
            <w:pPr>
              <w:spacing w:line="360" w:lineRule="exact"/>
              <w:jc w:val="center"/>
              <w:rPr>
                <w:rFonts w:ascii="宋体" w:cs="宋体"/>
                <w:color w:val="000000"/>
                <w:sz w:val="24"/>
                <w:szCs w:val="24"/>
              </w:rPr>
            </w:pPr>
            <w:r>
              <w:rPr>
                <w:rFonts w:ascii="宋体" w:hAnsi="宋体" w:cs="宋体"/>
                <w:color w:val="000000"/>
                <w:sz w:val="24"/>
                <w:szCs w:val="24"/>
              </w:rPr>
              <w:t>1</w:t>
            </w:r>
          </w:p>
        </w:tc>
        <w:tc>
          <w:tcPr>
            <w:tcW w:w="840" w:type="dxa"/>
            <w:vMerge w:val="restart"/>
            <w:vAlign w:val="center"/>
          </w:tcPr>
          <w:p>
            <w:pPr>
              <w:spacing w:line="360" w:lineRule="exact"/>
              <w:rPr>
                <w:rFonts w:ascii="宋体" w:cs="宋体"/>
                <w:color w:val="000000"/>
                <w:sz w:val="24"/>
                <w:szCs w:val="24"/>
                <w:lang w:val="zh-CN"/>
              </w:rPr>
            </w:pPr>
            <w:r>
              <w:rPr>
                <w:rFonts w:hint="eastAsia" w:ascii="宋体" w:hAnsi="宋体" w:cs="宋体"/>
                <w:color w:val="000000"/>
                <w:sz w:val="24"/>
                <w:szCs w:val="24"/>
                <w:lang w:val="zh-CN"/>
              </w:rPr>
              <w:t>投标人应符合的基本资格条件</w:t>
            </w:r>
          </w:p>
        </w:tc>
        <w:tc>
          <w:tcPr>
            <w:tcW w:w="4485" w:type="dxa"/>
            <w:vAlign w:val="center"/>
          </w:tcPr>
          <w:p>
            <w:pPr>
              <w:spacing w:line="360" w:lineRule="exact"/>
              <w:rPr>
                <w:rFonts w:ascii="宋体" w:cs="宋体"/>
                <w:color w:val="000000"/>
                <w:sz w:val="24"/>
                <w:szCs w:val="24"/>
              </w:rPr>
            </w:pPr>
            <w:r>
              <w:rPr>
                <w:rFonts w:hint="eastAsia" w:ascii="宋体" w:hAnsi="宋体" w:cs="宋体"/>
                <w:color w:val="000000"/>
                <w:sz w:val="24"/>
                <w:szCs w:val="24"/>
              </w:rPr>
              <w:t>（</w:t>
            </w:r>
            <w:r>
              <w:rPr>
                <w:rFonts w:ascii="宋体" w:hAnsi="宋体" w:cs="宋体"/>
                <w:color w:val="000000"/>
                <w:sz w:val="24"/>
                <w:szCs w:val="24"/>
              </w:rPr>
              <w:t>1</w:t>
            </w:r>
            <w:r>
              <w:rPr>
                <w:rFonts w:hint="eastAsia" w:ascii="宋体" w:hAnsi="宋体" w:cs="宋体"/>
                <w:color w:val="000000"/>
                <w:sz w:val="24"/>
                <w:szCs w:val="24"/>
              </w:rPr>
              <w:t>）具有独立承担民事责任的能力</w:t>
            </w:r>
          </w:p>
        </w:tc>
        <w:tc>
          <w:tcPr>
            <w:tcW w:w="3438" w:type="dxa"/>
            <w:vAlign w:val="center"/>
          </w:tcPr>
          <w:p>
            <w:pPr>
              <w:spacing w:line="360" w:lineRule="exact"/>
              <w:rPr>
                <w:rFonts w:ascii="宋体" w:hAnsi="宋体" w:cs="宋体"/>
                <w:color w:val="000000"/>
                <w:sz w:val="24"/>
                <w:szCs w:val="24"/>
              </w:rPr>
            </w:pPr>
            <w:r>
              <w:rPr>
                <w:rFonts w:hint="eastAsia" w:ascii="宋体" w:hAnsi="宋体" w:cs="宋体"/>
                <w:color w:val="000000"/>
                <w:sz w:val="24"/>
                <w:szCs w:val="24"/>
              </w:rPr>
              <w:t>供应商法人营业执照（副本）或事业单位法人证书（副本）或个体工商户营业执照或有效的自然人身份证明、组织机构代码证复印件（注</w:t>
            </w:r>
            <w:r>
              <w:rPr>
                <w:rFonts w:ascii="宋体" w:hAnsi="宋体" w:cs="宋体"/>
                <w:color w:val="000000"/>
                <w:sz w:val="24"/>
                <w:szCs w:val="24"/>
              </w:rPr>
              <w:t>①</w:t>
            </w:r>
            <w:r>
              <w:rPr>
                <w:rFonts w:hint="eastAsia" w:ascii="宋体" w:hAnsi="宋体" w:cs="宋体"/>
                <w:color w:val="000000"/>
                <w:sz w:val="24"/>
                <w:szCs w:val="24"/>
              </w:rPr>
              <w:t>）；</w:t>
            </w:r>
          </w:p>
          <w:p>
            <w:pPr>
              <w:spacing w:line="360" w:lineRule="exact"/>
              <w:rPr>
                <w:rFonts w:ascii="宋体" w:hAnsi="宋体" w:cs="宋体"/>
                <w:color w:val="000000"/>
                <w:sz w:val="24"/>
                <w:szCs w:val="24"/>
              </w:rPr>
            </w:pPr>
            <w:r>
              <w:rPr>
                <w:rFonts w:hint="eastAsia" w:ascii="宋体" w:hAnsi="宋体" w:cs="宋体"/>
                <w:color w:val="000000"/>
                <w:sz w:val="24"/>
                <w:szCs w:val="24"/>
              </w:rPr>
              <w:t>供应商法定代表人身份证明和法定代表人授权代表委托书。</w:t>
            </w:r>
          </w:p>
          <w:p>
            <w:pPr>
              <w:spacing w:line="360" w:lineRule="exact"/>
              <w:rPr>
                <w:rFonts w:ascii="宋体" w:hAnsi="宋体" w:cs="宋体"/>
                <w:color w:val="000000"/>
                <w:sz w:val="24"/>
                <w:szCs w:val="24"/>
              </w:rPr>
            </w:pPr>
            <w:r>
              <w:rPr>
                <w:rFonts w:hint="eastAsia" w:ascii="宋体" w:hAnsi="宋体" w:cs="宋体"/>
                <w:color w:val="000000"/>
                <w:sz w:val="24"/>
                <w:szCs w:val="24"/>
              </w:rPr>
              <w:t>不具有独立法人的分公司、办事处等分支机构不能参加投标。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4" w:hRule="atLeast"/>
        </w:trPr>
        <w:tc>
          <w:tcPr>
            <w:tcW w:w="865" w:type="dxa"/>
            <w:vMerge w:val="continue"/>
            <w:vAlign w:val="center"/>
          </w:tcPr>
          <w:p>
            <w:pPr>
              <w:spacing w:line="360" w:lineRule="exact"/>
              <w:jc w:val="center"/>
              <w:rPr>
                <w:rFonts w:ascii="宋体" w:cs="宋体"/>
                <w:color w:val="000000"/>
                <w:sz w:val="24"/>
                <w:szCs w:val="24"/>
              </w:rPr>
            </w:pPr>
          </w:p>
        </w:tc>
        <w:tc>
          <w:tcPr>
            <w:tcW w:w="840" w:type="dxa"/>
            <w:vMerge w:val="continue"/>
            <w:vAlign w:val="center"/>
          </w:tcPr>
          <w:p>
            <w:pPr>
              <w:spacing w:line="360" w:lineRule="exact"/>
              <w:rPr>
                <w:rFonts w:ascii="宋体" w:cs="宋体"/>
                <w:color w:val="000000"/>
                <w:sz w:val="24"/>
                <w:szCs w:val="24"/>
                <w:lang w:val="zh-CN"/>
              </w:rPr>
            </w:pPr>
          </w:p>
        </w:tc>
        <w:tc>
          <w:tcPr>
            <w:tcW w:w="4485" w:type="dxa"/>
            <w:vAlign w:val="center"/>
          </w:tcPr>
          <w:p>
            <w:pPr>
              <w:spacing w:line="360" w:lineRule="exact"/>
              <w:rPr>
                <w:rFonts w:ascii="宋体" w:cs="宋体"/>
                <w:color w:val="000000"/>
                <w:sz w:val="24"/>
                <w:szCs w:val="24"/>
              </w:rPr>
            </w:pPr>
            <w:r>
              <w:rPr>
                <w:rFonts w:hint="eastAsia" w:ascii="宋体" w:hAnsi="宋体" w:cs="宋体"/>
                <w:color w:val="000000"/>
                <w:sz w:val="24"/>
                <w:szCs w:val="24"/>
                <w:lang w:val="zh-CN"/>
              </w:rPr>
              <w:t>（</w:t>
            </w:r>
            <w:r>
              <w:rPr>
                <w:rFonts w:ascii="宋体" w:hAnsi="宋体" w:cs="宋体"/>
                <w:color w:val="000000"/>
                <w:sz w:val="24"/>
                <w:szCs w:val="24"/>
                <w:lang w:val="zh-CN"/>
              </w:rPr>
              <w:t>2</w:t>
            </w:r>
            <w:r>
              <w:rPr>
                <w:rFonts w:hint="eastAsia" w:ascii="宋体" w:hAnsi="宋体" w:cs="宋体"/>
                <w:color w:val="000000"/>
                <w:sz w:val="24"/>
                <w:szCs w:val="24"/>
                <w:lang w:val="zh-CN"/>
              </w:rPr>
              <w:t>）</w:t>
            </w:r>
            <w:r>
              <w:rPr>
                <w:rFonts w:hint="eastAsia" w:ascii="宋体" w:hAnsi="宋体" w:cs="宋体"/>
                <w:color w:val="000000"/>
                <w:sz w:val="24"/>
                <w:szCs w:val="24"/>
              </w:rPr>
              <w:t>具有良好的商业信誉和健全的财务会计制度</w:t>
            </w:r>
          </w:p>
        </w:tc>
        <w:tc>
          <w:tcPr>
            <w:tcW w:w="3438" w:type="dxa"/>
            <w:vAlign w:val="center"/>
          </w:tcPr>
          <w:p>
            <w:pPr>
              <w:spacing w:line="360" w:lineRule="exact"/>
              <w:rPr>
                <w:rFonts w:ascii="宋体" w:hAnsi="宋体" w:cs="宋体"/>
                <w:color w:val="000000"/>
                <w:sz w:val="24"/>
                <w:szCs w:val="24"/>
              </w:rPr>
            </w:pPr>
            <w:r>
              <w:rPr>
                <w:rFonts w:hint="eastAsia" w:ascii="宋体" w:hAnsi="宋体" w:cs="宋体"/>
                <w:color w:val="000000"/>
                <w:sz w:val="24"/>
                <w:szCs w:val="24"/>
              </w:rPr>
              <w:t>投标人提供诚信声明或相关证明材料（见格式文件）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6" w:hRule="atLeast"/>
        </w:trPr>
        <w:tc>
          <w:tcPr>
            <w:tcW w:w="865" w:type="dxa"/>
            <w:vMerge w:val="continue"/>
            <w:vAlign w:val="center"/>
          </w:tcPr>
          <w:p>
            <w:pPr>
              <w:spacing w:line="360" w:lineRule="exact"/>
              <w:jc w:val="center"/>
              <w:rPr>
                <w:rFonts w:ascii="宋体" w:cs="宋体"/>
                <w:color w:val="000000"/>
                <w:sz w:val="24"/>
                <w:szCs w:val="24"/>
              </w:rPr>
            </w:pPr>
          </w:p>
        </w:tc>
        <w:tc>
          <w:tcPr>
            <w:tcW w:w="840" w:type="dxa"/>
            <w:vMerge w:val="continue"/>
            <w:vAlign w:val="center"/>
          </w:tcPr>
          <w:p>
            <w:pPr>
              <w:spacing w:line="360" w:lineRule="exact"/>
              <w:rPr>
                <w:rFonts w:ascii="宋体" w:cs="宋体"/>
                <w:color w:val="000000"/>
                <w:sz w:val="24"/>
                <w:szCs w:val="24"/>
                <w:lang w:val="zh-CN"/>
              </w:rPr>
            </w:pPr>
          </w:p>
        </w:tc>
        <w:tc>
          <w:tcPr>
            <w:tcW w:w="4485" w:type="dxa"/>
            <w:vAlign w:val="center"/>
          </w:tcPr>
          <w:p>
            <w:pPr>
              <w:spacing w:line="360" w:lineRule="exact"/>
              <w:rPr>
                <w:rFonts w:ascii="宋体" w:cs="宋体"/>
                <w:color w:val="000000"/>
                <w:sz w:val="24"/>
                <w:szCs w:val="24"/>
                <w:lang w:val="zh-CN"/>
              </w:rPr>
            </w:pPr>
            <w:r>
              <w:rPr>
                <w:rFonts w:hint="eastAsia" w:ascii="宋体" w:hAnsi="宋体" w:cs="宋体"/>
                <w:color w:val="000000"/>
                <w:sz w:val="24"/>
                <w:szCs w:val="24"/>
                <w:lang w:val="zh-CN"/>
              </w:rPr>
              <w:t>（</w:t>
            </w:r>
            <w:r>
              <w:rPr>
                <w:rFonts w:ascii="宋体" w:hAnsi="宋体" w:cs="宋体"/>
                <w:color w:val="000000"/>
                <w:sz w:val="24"/>
                <w:szCs w:val="24"/>
                <w:lang w:val="zh-CN"/>
              </w:rPr>
              <w:t>3</w:t>
            </w:r>
            <w:r>
              <w:rPr>
                <w:rFonts w:hint="eastAsia" w:ascii="宋体" w:hAnsi="宋体" w:cs="宋体"/>
                <w:color w:val="000000"/>
                <w:sz w:val="24"/>
                <w:szCs w:val="24"/>
                <w:lang w:val="zh-CN"/>
              </w:rPr>
              <w:t>）具有履行合同所必需的设备和专业技术能力</w:t>
            </w:r>
          </w:p>
        </w:tc>
        <w:tc>
          <w:tcPr>
            <w:tcW w:w="3438" w:type="dxa"/>
            <w:vAlign w:val="center"/>
          </w:tcPr>
          <w:p>
            <w:pPr>
              <w:spacing w:line="360" w:lineRule="exact"/>
              <w:rPr>
                <w:rFonts w:ascii="宋体" w:hAnsi="宋体" w:cs="宋体"/>
                <w:color w:val="000000"/>
                <w:sz w:val="24"/>
                <w:szCs w:val="24"/>
              </w:rPr>
            </w:pPr>
            <w:r>
              <w:rPr>
                <w:rFonts w:hint="eastAsia" w:ascii="宋体" w:hAnsi="宋体" w:cs="宋体"/>
                <w:color w:val="000000"/>
                <w:sz w:val="24"/>
                <w:szCs w:val="24"/>
              </w:rPr>
              <w:t>供应商提供书面声明或相关证明材料（见格式文件）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1" w:hRule="atLeast"/>
        </w:trPr>
        <w:tc>
          <w:tcPr>
            <w:tcW w:w="865" w:type="dxa"/>
            <w:vMerge w:val="continue"/>
            <w:vAlign w:val="center"/>
          </w:tcPr>
          <w:p>
            <w:pPr>
              <w:spacing w:line="360" w:lineRule="exact"/>
              <w:jc w:val="center"/>
              <w:rPr>
                <w:rFonts w:ascii="宋体" w:cs="宋体"/>
                <w:color w:val="000000"/>
                <w:sz w:val="24"/>
                <w:szCs w:val="24"/>
              </w:rPr>
            </w:pPr>
          </w:p>
        </w:tc>
        <w:tc>
          <w:tcPr>
            <w:tcW w:w="840" w:type="dxa"/>
            <w:vMerge w:val="continue"/>
            <w:vAlign w:val="center"/>
          </w:tcPr>
          <w:p>
            <w:pPr>
              <w:spacing w:line="360" w:lineRule="exact"/>
              <w:rPr>
                <w:rFonts w:ascii="宋体" w:cs="宋体"/>
                <w:color w:val="000000"/>
                <w:sz w:val="24"/>
                <w:szCs w:val="24"/>
                <w:lang w:val="zh-CN"/>
              </w:rPr>
            </w:pPr>
          </w:p>
        </w:tc>
        <w:tc>
          <w:tcPr>
            <w:tcW w:w="4485" w:type="dxa"/>
            <w:vAlign w:val="center"/>
          </w:tcPr>
          <w:p>
            <w:pPr>
              <w:spacing w:line="360" w:lineRule="exact"/>
              <w:rPr>
                <w:rFonts w:ascii="宋体" w:cs="宋体"/>
                <w:color w:val="000000"/>
                <w:sz w:val="24"/>
                <w:szCs w:val="24"/>
                <w:lang w:val="zh-CN"/>
              </w:rPr>
            </w:pPr>
            <w:r>
              <w:rPr>
                <w:rFonts w:hint="eastAsia" w:ascii="宋体" w:hAnsi="宋体" w:cs="宋体"/>
                <w:color w:val="000000"/>
                <w:sz w:val="24"/>
                <w:szCs w:val="24"/>
                <w:lang w:val="zh-CN"/>
              </w:rPr>
              <w:t>（</w:t>
            </w:r>
            <w:r>
              <w:rPr>
                <w:rFonts w:ascii="宋体" w:hAnsi="宋体" w:cs="宋体"/>
                <w:color w:val="000000"/>
                <w:sz w:val="24"/>
                <w:szCs w:val="24"/>
                <w:lang w:val="zh-CN"/>
              </w:rPr>
              <w:t>4</w:t>
            </w:r>
            <w:r>
              <w:rPr>
                <w:rFonts w:hint="eastAsia" w:ascii="宋体" w:hAnsi="宋体" w:cs="宋体"/>
                <w:color w:val="000000"/>
                <w:sz w:val="24"/>
                <w:szCs w:val="24"/>
                <w:lang w:val="zh-CN"/>
              </w:rPr>
              <w:t>）有依法缴纳税收和社会保障金的良好记录</w:t>
            </w:r>
          </w:p>
        </w:tc>
        <w:tc>
          <w:tcPr>
            <w:tcW w:w="3438" w:type="dxa"/>
            <w:vAlign w:val="center"/>
          </w:tcPr>
          <w:p>
            <w:pPr>
              <w:spacing w:line="360" w:lineRule="exact"/>
              <w:rPr>
                <w:rFonts w:ascii="宋体" w:hAnsi="宋体" w:cs="宋体"/>
                <w:color w:val="000000"/>
                <w:sz w:val="24"/>
                <w:szCs w:val="24"/>
              </w:rPr>
            </w:pPr>
            <w:r>
              <w:rPr>
                <w:rFonts w:hint="eastAsia" w:ascii="宋体" w:hAnsi="宋体" w:cs="宋体"/>
                <w:color w:val="000000"/>
                <w:sz w:val="24"/>
                <w:szCs w:val="24"/>
              </w:rPr>
              <w:t>供应商提供书面声明或相关证明材料（见格式文件）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5" w:hRule="atLeast"/>
        </w:trPr>
        <w:tc>
          <w:tcPr>
            <w:tcW w:w="865" w:type="dxa"/>
            <w:vMerge w:val="continue"/>
            <w:vAlign w:val="center"/>
          </w:tcPr>
          <w:p>
            <w:pPr>
              <w:spacing w:line="360" w:lineRule="exact"/>
              <w:jc w:val="center"/>
              <w:rPr>
                <w:rFonts w:ascii="宋体" w:cs="宋体"/>
                <w:color w:val="000000"/>
                <w:sz w:val="24"/>
                <w:szCs w:val="24"/>
              </w:rPr>
            </w:pPr>
          </w:p>
        </w:tc>
        <w:tc>
          <w:tcPr>
            <w:tcW w:w="840" w:type="dxa"/>
            <w:vMerge w:val="continue"/>
            <w:vAlign w:val="center"/>
          </w:tcPr>
          <w:p>
            <w:pPr>
              <w:spacing w:line="360" w:lineRule="exact"/>
              <w:rPr>
                <w:rFonts w:ascii="宋体" w:cs="宋体"/>
                <w:color w:val="000000"/>
                <w:sz w:val="24"/>
                <w:szCs w:val="24"/>
                <w:lang w:val="zh-CN"/>
              </w:rPr>
            </w:pPr>
          </w:p>
        </w:tc>
        <w:tc>
          <w:tcPr>
            <w:tcW w:w="4485" w:type="dxa"/>
            <w:vAlign w:val="center"/>
          </w:tcPr>
          <w:p>
            <w:pPr>
              <w:spacing w:line="360" w:lineRule="exact"/>
              <w:rPr>
                <w:rFonts w:ascii="宋体" w:cs="宋体"/>
                <w:color w:val="000000"/>
                <w:sz w:val="24"/>
                <w:szCs w:val="24"/>
                <w:lang w:val="zh-CN"/>
              </w:rPr>
            </w:pPr>
            <w:r>
              <w:rPr>
                <w:rFonts w:hint="eastAsia" w:ascii="宋体" w:hAnsi="宋体" w:cs="宋体"/>
                <w:color w:val="000000"/>
                <w:sz w:val="24"/>
                <w:szCs w:val="24"/>
              </w:rPr>
              <w:t>（</w:t>
            </w:r>
            <w:r>
              <w:rPr>
                <w:rFonts w:ascii="宋体" w:hAnsi="宋体" w:cs="宋体"/>
                <w:color w:val="000000"/>
                <w:sz w:val="24"/>
                <w:szCs w:val="24"/>
              </w:rPr>
              <w:t>5</w:t>
            </w:r>
            <w:r>
              <w:rPr>
                <w:rFonts w:hint="eastAsia" w:ascii="宋体" w:hAnsi="宋体" w:cs="宋体"/>
                <w:color w:val="000000"/>
                <w:sz w:val="24"/>
                <w:szCs w:val="24"/>
              </w:rPr>
              <w:t>）参加政府采购活动前三年内，在经营活动中没有重大违法记录</w:t>
            </w:r>
          </w:p>
        </w:tc>
        <w:tc>
          <w:tcPr>
            <w:tcW w:w="3438" w:type="dxa"/>
            <w:vAlign w:val="center"/>
          </w:tcPr>
          <w:p>
            <w:pPr>
              <w:spacing w:line="360" w:lineRule="exact"/>
              <w:rPr>
                <w:rFonts w:ascii="宋体" w:hAnsi="宋体" w:cs="宋体"/>
                <w:color w:val="000000"/>
                <w:sz w:val="24"/>
                <w:szCs w:val="24"/>
              </w:rPr>
            </w:pPr>
            <w:r>
              <w:rPr>
                <w:rFonts w:hint="eastAsia" w:ascii="宋体" w:hAnsi="宋体" w:cs="宋体"/>
                <w:color w:val="000000"/>
                <w:sz w:val="24"/>
                <w:szCs w:val="24"/>
              </w:rPr>
              <w:t>供应商提供书面声明或相关证明材料（见格式文件）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5" w:hRule="atLeast"/>
        </w:trPr>
        <w:tc>
          <w:tcPr>
            <w:tcW w:w="865" w:type="dxa"/>
            <w:vMerge w:val="continue"/>
            <w:vAlign w:val="center"/>
          </w:tcPr>
          <w:p>
            <w:pPr>
              <w:spacing w:line="360" w:lineRule="exact"/>
              <w:jc w:val="center"/>
              <w:rPr>
                <w:rFonts w:ascii="宋体" w:cs="宋体"/>
                <w:color w:val="000000"/>
                <w:sz w:val="24"/>
                <w:szCs w:val="24"/>
              </w:rPr>
            </w:pPr>
          </w:p>
        </w:tc>
        <w:tc>
          <w:tcPr>
            <w:tcW w:w="840" w:type="dxa"/>
            <w:vMerge w:val="continue"/>
            <w:vAlign w:val="center"/>
          </w:tcPr>
          <w:p>
            <w:pPr>
              <w:spacing w:line="360" w:lineRule="exact"/>
              <w:rPr>
                <w:rFonts w:ascii="宋体" w:cs="宋体"/>
                <w:color w:val="000000"/>
                <w:sz w:val="24"/>
                <w:szCs w:val="24"/>
                <w:lang w:val="zh-CN"/>
              </w:rPr>
            </w:pPr>
          </w:p>
        </w:tc>
        <w:tc>
          <w:tcPr>
            <w:tcW w:w="4485" w:type="dxa"/>
            <w:vAlign w:val="center"/>
          </w:tcPr>
          <w:p>
            <w:pPr>
              <w:spacing w:line="360" w:lineRule="exact"/>
              <w:rPr>
                <w:rFonts w:ascii="宋体" w:cs="宋体"/>
                <w:color w:val="000000"/>
                <w:sz w:val="24"/>
                <w:szCs w:val="24"/>
              </w:rPr>
            </w:pPr>
            <w:r>
              <w:rPr>
                <w:rFonts w:hint="eastAsia" w:ascii="宋体" w:hAnsi="宋体" w:cs="宋体"/>
                <w:color w:val="000000"/>
                <w:sz w:val="24"/>
                <w:szCs w:val="24"/>
              </w:rPr>
              <w:t>（</w:t>
            </w:r>
            <w:r>
              <w:rPr>
                <w:rFonts w:ascii="宋体" w:hAnsi="宋体" w:cs="宋体"/>
                <w:color w:val="000000"/>
                <w:sz w:val="24"/>
                <w:szCs w:val="24"/>
              </w:rPr>
              <w:t>6</w:t>
            </w:r>
            <w:r>
              <w:rPr>
                <w:rFonts w:hint="eastAsia" w:ascii="宋体" w:hAnsi="宋体" w:cs="宋体"/>
                <w:color w:val="000000"/>
                <w:sz w:val="24"/>
                <w:szCs w:val="24"/>
              </w:rPr>
              <w:t>）法律、行政法规规定的其他条件</w:t>
            </w:r>
          </w:p>
        </w:tc>
        <w:tc>
          <w:tcPr>
            <w:tcW w:w="3438" w:type="dxa"/>
            <w:vAlign w:val="center"/>
          </w:tcPr>
          <w:p>
            <w:pPr>
              <w:spacing w:line="360" w:lineRule="exact"/>
              <w:rPr>
                <w:rFonts w:ascii="宋体" w:hAnsi="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1" w:hRule="atLeast"/>
        </w:trPr>
        <w:tc>
          <w:tcPr>
            <w:tcW w:w="865" w:type="dxa"/>
            <w:vAlign w:val="center"/>
          </w:tcPr>
          <w:p>
            <w:pPr>
              <w:spacing w:line="360" w:lineRule="exact"/>
              <w:jc w:val="center"/>
              <w:rPr>
                <w:rFonts w:ascii="宋体" w:cs="宋体"/>
                <w:color w:val="000000"/>
                <w:sz w:val="24"/>
                <w:szCs w:val="24"/>
              </w:rPr>
            </w:pPr>
            <w:r>
              <w:rPr>
                <w:rFonts w:hint="eastAsia" w:ascii="宋体" w:hAnsi="宋体" w:cs="宋体"/>
                <w:color w:val="000000"/>
                <w:sz w:val="24"/>
                <w:szCs w:val="24"/>
              </w:rPr>
              <w:t>2</w:t>
            </w:r>
          </w:p>
        </w:tc>
        <w:tc>
          <w:tcPr>
            <w:tcW w:w="5325" w:type="dxa"/>
            <w:gridSpan w:val="2"/>
            <w:vAlign w:val="center"/>
          </w:tcPr>
          <w:p>
            <w:pPr>
              <w:spacing w:line="360" w:lineRule="exact"/>
              <w:rPr>
                <w:rFonts w:ascii="宋体" w:cs="宋体"/>
                <w:color w:val="000000"/>
                <w:sz w:val="24"/>
                <w:szCs w:val="24"/>
              </w:rPr>
            </w:pPr>
            <w:r>
              <w:rPr>
                <w:rFonts w:hint="eastAsia" w:ascii="宋体" w:hAnsi="宋体" w:cs="宋体"/>
                <w:color w:val="000000"/>
                <w:sz w:val="24"/>
                <w:szCs w:val="24"/>
              </w:rPr>
              <w:t>特定资格条件</w:t>
            </w:r>
          </w:p>
        </w:tc>
        <w:tc>
          <w:tcPr>
            <w:tcW w:w="3438" w:type="dxa"/>
            <w:vAlign w:val="center"/>
          </w:tcPr>
          <w:p>
            <w:pPr>
              <w:spacing w:line="360" w:lineRule="exact"/>
              <w:rPr>
                <w:rFonts w:ascii="宋体" w:hAnsi="宋体" w:cs="宋体"/>
                <w:color w:val="FF0000"/>
                <w:sz w:val="24"/>
                <w:szCs w:val="24"/>
              </w:rPr>
            </w:pPr>
            <w:r>
              <w:rPr>
                <w:rFonts w:hint="eastAsia" w:ascii="宋体" w:hAnsi="宋体" w:cs="宋体"/>
                <w:color w:val="000000"/>
                <w:sz w:val="24"/>
                <w:szCs w:val="24"/>
              </w:rPr>
              <w:t>第一篇-四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1" w:hRule="atLeast"/>
        </w:trPr>
        <w:tc>
          <w:tcPr>
            <w:tcW w:w="865" w:type="dxa"/>
            <w:vAlign w:val="center"/>
          </w:tcPr>
          <w:p>
            <w:pPr>
              <w:spacing w:line="360" w:lineRule="exact"/>
              <w:jc w:val="center"/>
              <w:rPr>
                <w:rFonts w:ascii="宋体" w:hAnsi="宋体" w:cs="宋体"/>
                <w:color w:val="000000"/>
                <w:sz w:val="24"/>
                <w:szCs w:val="24"/>
              </w:rPr>
            </w:pPr>
            <w:r>
              <w:rPr>
                <w:rFonts w:hint="eastAsia" w:ascii="宋体" w:hAnsi="宋体" w:cs="宋体"/>
                <w:color w:val="000000"/>
                <w:sz w:val="24"/>
                <w:szCs w:val="24"/>
              </w:rPr>
              <w:t>3</w:t>
            </w:r>
          </w:p>
        </w:tc>
        <w:tc>
          <w:tcPr>
            <w:tcW w:w="5325" w:type="dxa"/>
            <w:gridSpan w:val="2"/>
            <w:vAlign w:val="center"/>
          </w:tcPr>
          <w:p>
            <w:pPr>
              <w:spacing w:line="360" w:lineRule="exact"/>
              <w:rPr>
                <w:rFonts w:ascii="宋体" w:hAnsi="宋体" w:cs="宋体"/>
                <w:color w:val="000000"/>
                <w:sz w:val="24"/>
                <w:szCs w:val="24"/>
              </w:rPr>
            </w:pPr>
            <w:r>
              <w:rPr>
                <w:rFonts w:hint="eastAsia" w:ascii="宋体" w:hAnsi="宋体" w:cs="宋体"/>
                <w:color w:val="000000"/>
                <w:sz w:val="24"/>
                <w:szCs w:val="24"/>
              </w:rPr>
              <w:t>投标保证金</w:t>
            </w:r>
          </w:p>
        </w:tc>
        <w:tc>
          <w:tcPr>
            <w:tcW w:w="3438" w:type="dxa"/>
            <w:vAlign w:val="center"/>
          </w:tcPr>
          <w:p>
            <w:pPr>
              <w:spacing w:line="360" w:lineRule="exact"/>
              <w:rPr>
                <w:rFonts w:ascii="宋体" w:hAnsi="宋体" w:cs="宋体"/>
                <w:color w:val="000000"/>
                <w:sz w:val="24"/>
                <w:szCs w:val="24"/>
              </w:rPr>
            </w:pPr>
            <w:r>
              <w:rPr>
                <w:rFonts w:hint="eastAsia" w:ascii="宋体" w:hAnsi="宋体" w:cs="宋体"/>
                <w:color w:val="000000"/>
                <w:sz w:val="24"/>
                <w:szCs w:val="24"/>
              </w:rPr>
              <w:t>保证金到账截止时间前提交足额保证金</w:t>
            </w:r>
          </w:p>
        </w:tc>
      </w:tr>
    </w:tbl>
    <w:p>
      <w:pPr>
        <w:spacing w:line="540" w:lineRule="exact"/>
        <w:ind w:firstLine="480" w:firstLineChars="200"/>
        <w:rPr>
          <w:rFonts w:eastAsiaTheme="minorEastAsia"/>
        </w:rPr>
      </w:pPr>
      <w:r>
        <w:rPr>
          <w:rFonts w:ascii="Calibri" w:hAnsi="Calibri" w:cs="Calibri"/>
          <w:color w:val="000000"/>
          <w:sz w:val="24"/>
          <w:szCs w:val="24"/>
        </w:rPr>
        <w:t>①</w:t>
      </w:r>
      <w:r>
        <w:rPr>
          <w:rFonts w:hint="eastAsia" w:cs="宋体" w:asciiTheme="minorEastAsia" w:hAnsiTheme="minorEastAsia" w:eastAsiaTheme="minorEastAsia"/>
          <w:kern w:val="0"/>
          <w:szCs w:val="28"/>
        </w:rPr>
        <w:t>供应商按“</w:t>
      </w:r>
      <w:r>
        <w:rPr>
          <w:rFonts w:cs="宋体" w:asciiTheme="minorEastAsia" w:hAnsiTheme="minorEastAsia" w:eastAsiaTheme="minorEastAsia"/>
          <w:kern w:val="0"/>
          <w:szCs w:val="28"/>
        </w:rPr>
        <w:t>三</w:t>
      </w:r>
      <w:r>
        <w:rPr>
          <w:rFonts w:hint="eastAsia" w:cs="宋体" w:asciiTheme="minorEastAsia" w:hAnsiTheme="minorEastAsia" w:eastAsiaTheme="minorEastAsia"/>
          <w:kern w:val="0"/>
          <w:szCs w:val="28"/>
        </w:rPr>
        <w:t>证合一”登记制度办理营业执照的，组织机构代码证、税务登记证（副本）和社会保险登记证以供应商所提供的营业执照（副本）复印件为准。</w:t>
      </w:r>
    </w:p>
    <w:p>
      <w:pPr>
        <w:numPr>
          <w:ilvl w:val="0"/>
          <w:numId w:val="10"/>
        </w:num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符合性检查。依据招标文件的规定，从投标文件的有效性、完整性和对招标文件的响应程度进行审查，以确定是否对招标文件的实质性要求作出响应。</w:t>
      </w:r>
    </w:p>
    <w:tbl>
      <w:tblPr>
        <w:tblStyle w:val="58"/>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3"/>
        <w:gridCol w:w="1042"/>
        <w:gridCol w:w="2160"/>
        <w:gridCol w:w="55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843" w:type="dxa"/>
            <w:vAlign w:val="center"/>
          </w:tcPr>
          <w:p>
            <w:pPr>
              <w:spacing w:line="360" w:lineRule="exact"/>
              <w:jc w:val="center"/>
              <w:rPr>
                <w:rFonts w:ascii="宋体" w:cs="宋体"/>
                <w:b/>
                <w:color w:val="000000"/>
                <w:kern w:val="0"/>
                <w:sz w:val="24"/>
                <w:szCs w:val="24"/>
              </w:rPr>
            </w:pPr>
            <w:r>
              <w:rPr>
                <w:rFonts w:hint="eastAsia" w:ascii="宋体" w:hAnsi="宋体" w:cs="宋体"/>
                <w:b/>
                <w:color w:val="000000"/>
                <w:kern w:val="0"/>
                <w:sz w:val="24"/>
                <w:szCs w:val="24"/>
              </w:rPr>
              <w:t>序号</w:t>
            </w:r>
          </w:p>
        </w:tc>
        <w:tc>
          <w:tcPr>
            <w:tcW w:w="3202" w:type="dxa"/>
            <w:gridSpan w:val="2"/>
            <w:vAlign w:val="center"/>
          </w:tcPr>
          <w:p>
            <w:pPr>
              <w:spacing w:line="360" w:lineRule="exact"/>
              <w:jc w:val="center"/>
              <w:rPr>
                <w:rFonts w:ascii="宋体" w:cs="宋体"/>
                <w:b/>
                <w:color w:val="000000"/>
                <w:kern w:val="0"/>
                <w:sz w:val="24"/>
                <w:szCs w:val="24"/>
              </w:rPr>
            </w:pPr>
            <w:r>
              <w:rPr>
                <w:rFonts w:hint="eastAsia" w:ascii="宋体" w:hAnsi="宋体" w:cs="宋体"/>
                <w:b/>
                <w:color w:val="000000"/>
                <w:kern w:val="0"/>
                <w:sz w:val="24"/>
                <w:szCs w:val="24"/>
              </w:rPr>
              <w:t>评审因素</w:t>
            </w:r>
          </w:p>
        </w:tc>
        <w:tc>
          <w:tcPr>
            <w:tcW w:w="5583" w:type="dxa"/>
            <w:vAlign w:val="center"/>
          </w:tcPr>
          <w:p>
            <w:pPr>
              <w:spacing w:line="360" w:lineRule="exact"/>
              <w:jc w:val="center"/>
              <w:rPr>
                <w:rFonts w:ascii="宋体" w:cs="宋体"/>
                <w:b/>
                <w:color w:val="000000"/>
                <w:kern w:val="0"/>
                <w:sz w:val="24"/>
                <w:szCs w:val="24"/>
              </w:rPr>
            </w:pPr>
            <w:r>
              <w:rPr>
                <w:rFonts w:hint="eastAsia" w:ascii="宋体" w:hAnsi="宋体" w:cs="宋体"/>
                <w:b/>
                <w:color w:val="000000"/>
                <w:kern w:val="0"/>
                <w:sz w:val="24"/>
                <w:szCs w:val="24"/>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843" w:type="dxa"/>
            <w:vMerge w:val="restart"/>
            <w:vAlign w:val="center"/>
          </w:tcPr>
          <w:p>
            <w:pPr>
              <w:spacing w:line="360" w:lineRule="exact"/>
              <w:jc w:val="center"/>
              <w:rPr>
                <w:rFonts w:ascii="宋体" w:cs="宋体"/>
                <w:color w:val="000000"/>
                <w:kern w:val="0"/>
                <w:sz w:val="24"/>
                <w:szCs w:val="24"/>
              </w:rPr>
            </w:pPr>
            <w:r>
              <w:rPr>
                <w:rFonts w:ascii="宋体" w:hAnsi="宋体" w:cs="宋体"/>
                <w:color w:val="000000"/>
                <w:kern w:val="0"/>
                <w:sz w:val="24"/>
                <w:szCs w:val="24"/>
              </w:rPr>
              <w:t>1</w:t>
            </w:r>
          </w:p>
        </w:tc>
        <w:tc>
          <w:tcPr>
            <w:tcW w:w="1042" w:type="dxa"/>
            <w:vMerge w:val="restart"/>
            <w:vAlign w:val="center"/>
          </w:tcPr>
          <w:p>
            <w:pPr>
              <w:spacing w:line="360" w:lineRule="exact"/>
              <w:rPr>
                <w:rFonts w:ascii="宋体" w:cs="宋体"/>
                <w:color w:val="000000"/>
                <w:kern w:val="0"/>
                <w:sz w:val="24"/>
                <w:szCs w:val="24"/>
              </w:rPr>
            </w:pPr>
            <w:r>
              <w:rPr>
                <w:rFonts w:hint="eastAsia" w:ascii="宋体" w:hAnsi="宋体" w:cs="宋体"/>
                <w:color w:val="000000"/>
                <w:kern w:val="0"/>
                <w:sz w:val="24"/>
                <w:szCs w:val="24"/>
              </w:rPr>
              <w:t>有效性审查</w:t>
            </w:r>
          </w:p>
        </w:tc>
        <w:tc>
          <w:tcPr>
            <w:tcW w:w="2160" w:type="dxa"/>
            <w:vAlign w:val="center"/>
          </w:tcPr>
          <w:p>
            <w:pPr>
              <w:spacing w:line="360" w:lineRule="exact"/>
              <w:rPr>
                <w:rFonts w:ascii="宋体" w:cs="宋体"/>
                <w:color w:val="000000"/>
                <w:kern w:val="0"/>
                <w:sz w:val="24"/>
                <w:szCs w:val="24"/>
              </w:rPr>
            </w:pPr>
            <w:r>
              <w:rPr>
                <w:rFonts w:hint="eastAsia" w:ascii="宋体" w:hAnsi="宋体" w:cs="宋体"/>
                <w:color w:val="000000"/>
                <w:sz w:val="24"/>
                <w:szCs w:val="24"/>
              </w:rPr>
              <w:t>响应文件签署</w:t>
            </w:r>
          </w:p>
        </w:tc>
        <w:tc>
          <w:tcPr>
            <w:tcW w:w="5583" w:type="dxa"/>
            <w:vAlign w:val="center"/>
          </w:tcPr>
          <w:p>
            <w:pPr>
              <w:spacing w:line="360" w:lineRule="exact"/>
              <w:rPr>
                <w:rFonts w:ascii="宋体" w:cs="宋体"/>
                <w:color w:val="000000"/>
                <w:kern w:val="0"/>
                <w:sz w:val="24"/>
                <w:szCs w:val="24"/>
              </w:rPr>
            </w:pPr>
            <w:r>
              <w:rPr>
                <w:rFonts w:hint="eastAsia" w:ascii="宋体" w:hAnsi="宋体" w:cs="宋体"/>
                <w:color w:val="000000"/>
                <w:sz w:val="24"/>
                <w:szCs w:val="24"/>
              </w:rPr>
              <w:t>响应文件上法定代表人或其授权代表人的签字齐全。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843" w:type="dxa"/>
            <w:vMerge w:val="continue"/>
            <w:vAlign w:val="center"/>
          </w:tcPr>
          <w:p>
            <w:pPr>
              <w:spacing w:line="360" w:lineRule="exact"/>
              <w:jc w:val="center"/>
              <w:rPr>
                <w:rFonts w:ascii="宋体" w:cs="宋体"/>
                <w:color w:val="000000"/>
                <w:kern w:val="0"/>
                <w:sz w:val="24"/>
                <w:szCs w:val="24"/>
              </w:rPr>
            </w:pPr>
          </w:p>
        </w:tc>
        <w:tc>
          <w:tcPr>
            <w:tcW w:w="1042" w:type="dxa"/>
            <w:vMerge w:val="continue"/>
            <w:vAlign w:val="center"/>
          </w:tcPr>
          <w:p>
            <w:pPr>
              <w:spacing w:line="360" w:lineRule="exact"/>
              <w:rPr>
                <w:rFonts w:ascii="宋体" w:cs="宋体"/>
                <w:color w:val="000000"/>
                <w:kern w:val="0"/>
                <w:sz w:val="24"/>
                <w:szCs w:val="24"/>
              </w:rPr>
            </w:pPr>
          </w:p>
        </w:tc>
        <w:tc>
          <w:tcPr>
            <w:tcW w:w="2160" w:type="dxa"/>
            <w:vAlign w:val="center"/>
          </w:tcPr>
          <w:p>
            <w:pPr>
              <w:spacing w:line="360" w:lineRule="exact"/>
              <w:rPr>
                <w:rFonts w:ascii="宋体" w:cs="宋体"/>
                <w:color w:val="000000"/>
                <w:sz w:val="24"/>
                <w:szCs w:val="24"/>
              </w:rPr>
            </w:pPr>
            <w:r>
              <w:rPr>
                <w:rFonts w:hint="eastAsia" w:ascii="宋体" w:hAnsi="宋体" w:cs="宋体"/>
                <w:color w:val="000000"/>
                <w:sz w:val="24"/>
                <w:szCs w:val="24"/>
              </w:rPr>
              <w:t>法定代表人身份证明及授权委托书</w:t>
            </w:r>
          </w:p>
        </w:tc>
        <w:tc>
          <w:tcPr>
            <w:tcW w:w="5583" w:type="dxa"/>
            <w:vAlign w:val="center"/>
          </w:tcPr>
          <w:p>
            <w:pPr>
              <w:spacing w:line="360" w:lineRule="exact"/>
              <w:rPr>
                <w:rFonts w:ascii="宋体" w:cs="宋体"/>
                <w:color w:val="000000"/>
                <w:sz w:val="24"/>
                <w:szCs w:val="24"/>
              </w:rPr>
            </w:pPr>
            <w:r>
              <w:rPr>
                <w:rFonts w:hint="eastAsia" w:ascii="宋体" w:hAnsi="宋体" w:cs="宋体"/>
                <w:color w:val="000000"/>
                <w:sz w:val="24"/>
                <w:szCs w:val="24"/>
              </w:rPr>
              <w:t>法定代表人身份证明及授权委托书有效，符合招标文件规定的格式，签字或盖章齐全。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843" w:type="dxa"/>
            <w:vMerge w:val="continue"/>
            <w:vAlign w:val="center"/>
          </w:tcPr>
          <w:p>
            <w:pPr>
              <w:spacing w:line="360" w:lineRule="exact"/>
              <w:jc w:val="center"/>
              <w:rPr>
                <w:rFonts w:ascii="宋体" w:cs="宋体"/>
                <w:color w:val="000000"/>
                <w:kern w:val="0"/>
                <w:sz w:val="24"/>
                <w:szCs w:val="24"/>
              </w:rPr>
            </w:pPr>
          </w:p>
        </w:tc>
        <w:tc>
          <w:tcPr>
            <w:tcW w:w="1042" w:type="dxa"/>
            <w:vMerge w:val="continue"/>
            <w:vAlign w:val="center"/>
          </w:tcPr>
          <w:p>
            <w:pPr>
              <w:spacing w:line="360" w:lineRule="exact"/>
              <w:rPr>
                <w:rFonts w:ascii="宋体" w:cs="宋体"/>
                <w:color w:val="000000"/>
                <w:kern w:val="0"/>
                <w:sz w:val="24"/>
                <w:szCs w:val="24"/>
              </w:rPr>
            </w:pPr>
          </w:p>
        </w:tc>
        <w:tc>
          <w:tcPr>
            <w:tcW w:w="2160" w:type="dxa"/>
            <w:vAlign w:val="center"/>
          </w:tcPr>
          <w:p>
            <w:pPr>
              <w:spacing w:line="360" w:lineRule="exact"/>
              <w:rPr>
                <w:rFonts w:ascii="宋体" w:cs="宋体"/>
                <w:color w:val="000000"/>
                <w:sz w:val="24"/>
                <w:szCs w:val="24"/>
                <w:lang w:val="zh-CN"/>
              </w:rPr>
            </w:pPr>
            <w:r>
              <w:rPr>
                <w:rFonts w:hint="eastAsia" w:ascii="宋体" w:hAnsi="宋体" w:cs="宋体"/>
                <w:color w:val="000000"/>
                <w:sz w:val="24"/>
                <w:szCs w:val="24"/>
              </w:rPr>
              <w:t>响应</w:t>
            </w:r>
            <w:r>
              <w:rPr>
                <w:rFonts w:hint="eastAsia" w:ascii="宋体" w:hAnsi="宋体" w:cs="宋体"/>
                <w:color w:val="000000"/>
                <w:sz w:val="24"/>
                <w:szCs w:val="24"/>
                <w:lang w:val="zh-CN"/>
              </w:rPr>
              <w:t>方案</w:t>
            </w:r>
          </w:p>
        </w:tc>
        <w:tc>
          <w:tcPr>
            <w:tcW w:w="5583" w:type="dxa"/>
            <w:vAlign w:val="center"/>
          </w:tcPr>
          <w:p>
            <w:pPr>
              <w:spacing w:line="360" w:lineRule="exact"/>
              <w:rPr>
                <w:rFonts w:ascii="宋体" w:cs="宋体"/>
                <w:color w:val="000000"/>
                <w:kern w:val="0"/>
                <w:sz w:val="24"/>
                <w:szCs w:val="24"/>
              </w:rPr>
            </w:pPr>
            <w:r>
              <w:rPr>
                <w:rFonts w:hint="eastAsia" w:ascii="宋体" w:hAnsi="宋体" w:cs="宋体"/>
                <w:color w:val="000000"/>
                <w:sz w:val="24"/>
                <w:szCs w:val="24"/>
                <w:lang w:val="zh-CN"/>
              </w:rPr>
              <w:t>每个分包只能有一个方案投标。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843" w:type="dxa"/>
            <w:vMerge w:val="continue"/>
            <w:vAlign w:val="center"/>
          </w:tcPr>
          <w:p>
            <w:pPr>
              <w:spacing w:line="360" w:lineRule="exact"/>
              <w:jc w:val="center"/>
              <w:rPr>
                <w:rFonts w:ascii="宋体" w:cs="宋体"/>
                <w:color w:val="000000"/>
                <w:kern w:val="0"/>
                <w:sz w:val="24"/>
                <w:szCs w:val="24"/>
              </w:rPr>
            </w:pPr>
          </w:p>
        </w:tc>
        <w:tc>
          <w:tcPr>
            <w:tcW w:w="1042" w:type="dxa"/>
            <w:vMerge w:val="continue"/>
            <w:vAlign w:val="center"/>
          </w:tcPr>
          <w:p>
            <w:pPr>
              <w:spacing w:line="360" w:lineRule="exact"/>
              <w:rPr>
                <w:rFonts w:ascii="宋体" w:cs="宋体"/>
                <w:color w:val="000000"/>
                <w:kern w:val="0"/>
                <w:sz w:val="24"/>
                <w:szCs w:val="24"/>
              </w:rPr>
            </w:pPr>
          </w:p>
        </w:tc>
        <w:tc>
          <w:tcPr>
            <w:tcW w:w="2160" w:type="dxa"/>
            <w:vAlign w:val="center"/>
          </w:tcPr>
          <w:p>
            <w:pPr>
              <w:spacing w:line="360" w:lineRule="exact"/>
              <w:rPr>
                <w:rFonts w:ascii="宋体" w:cs="宋体"/>
                <w:color w:val="000000"/>
                <w:sz w:val="24"/>
                <w:szCs w:val="24"/>
                <w:lang w:val="zh-CN"/>
              </w:rPr>
            </w:pPr>
            <w:r>
              <w:rPr>
                <w:rFonts w:hint="eastAsia" w:ascii="宋体" w:hAnsi="宋体" w:cs="宋体"/>
                <w:color w:val="000000"/>
                <w:sz w:val="24"/>
                <w:szCs w:val="24"/>
              </w:rPr>
              <w:t>报价唯一</w:t>
            </w:r>
          </w:p>
        </w:tc>
        <w:tc>
          <w:tcPr>
            <w:tcW w:w="5583" w:type="dxa"/>
            <w:vAlign w:val="center"/>
          </w:tcPr>
          <w:p>
            <w:pPr>
              <w:spacing w:line="360" w:lineRule="exact"/>
              <w:rPr>
                <w:rFonts w:ascii="宋体" w:cs="宋体"/>
                <w:color w:val="000000"/>
                <w:kern w:val="0"/>
                <w:sz w:val="24"/>
                <w:szCs w:val="24"/>
              </w:rPr>
            </w:pPr>
            <w:r>
              <w:rPr>
                <w:rFonts w:hint="eastAsia" w:ascii="宋体" w:hAnsi="宋体" w:cs="宋体"/>
                <w:color w:val="000000"/>
                <w:sz w:val="24"/>
                <w:szCs w:val="24"/>
                <w:lang w:val="zh-CN"/>
              </w:rPr>
              <w:t>只能在采购预算范围内报价，</w:t>
            </w:r>
            <w:r>
              <w:rPr>
                <w:rFonts w:hint="eastAsia" w:ascii="宋体" w:hAnsi="宋体" w:cs="宋体"/>
                <w:color w:val="000000"/>
                <w:sz w:val="24"/>
                <w:szCs w:val="24"/>
              </w:rPr>
              <w:t>只能有一个有效报价，不得提交选择性报价。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843" w:type="dxa"/>
            <w:vMerge w:val="restart"/>
            <w:vAlign w:val="center"/>
          </w:tcPr>
          <w:p>
            <w:pPr>
              <w:spacing w:line="360" w:lineRule="exact"/>
              <w:jc w:val="center"/>
              <w:rPr>
                <w:rFonts w:ascii="宋体" w:cs="宋体"/>
                <w:color w:val="000000"/>
                <w:kern w:val="0"/>
                <w:sz w:val="24"/>
                <w:szCs w:val="24"/>
              </w:rPr>
            </w:pPr>
            <w:r>
              <w:rPr>
                <w:rFonts w:ascii="宋体" w:hAnsi="宋体" w:cs="宋体"/>
                <w:color w:val="000000"/>
                <w:kern w:val="0"/>
                <w:sz w:val="24"/>
                <w:szCs w:val="24"/>
              </w:rPr>
              <w:t>2</w:t>
            </w:r>
          </w:p>
        </w:tc>
        <w:tc>
          <w:tcPr>
            <w:tcW w:w="1042" w:type="dxa"/>
            <w:vMerge w:val="restart"/>
            <w:vAlign w:val="center"/>
          </w:tcPr>
          <w:p>
            <w:pPr>
              <w:spacing w:line="360" w:lineRule="exact"/>
              <w:rPr>
                <w:rFonts w:ascii="宋体" w:cs="宋体"/>
                <w:color w:val="000000"/>
                <w:kern w:val="0"/>
                <w:sz w:val="24"/>
                <w:szCs w:val="24"/>
              </w:rPr>
            </w:pPr>
            <w:r>
              <w:rPr>
                <w:rFonts w:hint="eastAsia" w:ascii="宋体" w:hAnsi="宋体" w:cs="宋体"/>
                <w:color w:val="000000"/>
                <w:kern w:val="0"/>
                <w:sz w:val="24"/>
                <w:szCs w:val="24"/>
              </w:rPr>
              <w:t>完整性审查</w:t>
            </w:r>
          </w:p>
        </w:tc>
        <w:tc>
          <w:tcPr>
            <w:tcW w:w="2160" w:type="dxa"/>
            <w:vAlign w:val="center"/>
          </w:tcPr>
          <w:p>
            <w:pPr>
              <w:spacing w:line="360" w:lineRule="exact"/>
              <w:rPr>
                <w:rFonts w:ascii="宋体" w:cs="宋体"/>
                <w:color w:val="000000"/>
                <w:kern w:val="0"/>
                <w:sz w:val="24"/>
                <w:szCs w:val="24"/>
              </w:rPr>
            </w:pPr>
            <w:r>
              <w:rPr>
                <w:rFonts w:hint="eastAsia" w:ascii="宋体" w:hAnsi="宋体" w:cs="宋体"/>
                <w:color w:val="000000"/>
                <w:sz w:val="24"/>
                <w:szCs w:val="24"/>
              </w:rPr>
              <w:t>响应</w:t>
            </w:r>
            <w:r>
              <w:rPr>
                <w:rFonts w:hint="eastAsia" w:ascii="宋体" w:hAnsi="宋体" w:cs="宋体"/>
                <w:color w:val="000000"/>
                <w:sz w:val="24"/>
                <w:szCs w:val="24"/>
                <w:lang w:val="zh-CN"/>
              </w:rPr>
              <w:t>文件份数</w:t>
            </w:r>
          </w:p>
        </w:tc>
        <w:tc>
          <w:tcPr>
            <w:tcW w:w="5583" w:type="dxa"/>
            <w:vAlign w:val="center"/>
          </w:tcPr>
          <w:p>
            <w:pPr>
              <w:spacing w:line="360" w:lineRule="exact"/>
              <w:rPr>
                <w:rFonts w:ascii="宋体" w:cs="宋体"/>
                <w:color w:val="000000"/>
                <w:kern w:val="0"/>
                <w:sz w:val="24"/>
                <w:szCs w:val="24"/>
              </w:rPr>
            </w:pPr>
            <w:r>
              <w:rPr>
                <w:rFonts w:hint="eastAsia" w:ascii="宋体" w:hAnsi="宋体" w:cs="宋体"/>
                <w:color w:val="000000"/>
                <w:sz w:val="24"/>
                <w:szCs w:val="24"/>
              </w:rPr>
              <w:t>响应</w:t>
            </w:r>
            <w:r>
              <w:rPr>
                <w:rFonts w:hint="eastAsia" w:ascii="宋体" w:hAnsi="宋体" w:cs="宋体"/>
                <w:color w:val="000000"/>
                <w:sz w:val="24"/>
                <w:szCs w:val="24"/>
                <w:lang w:val="zh-CN"/>
              </w:rPr>
              <w:t>文件正、副本数量符合招标文件要求。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843" w:type="dxa"/>
            <w:vMerge w:val="continue"/>
            <w:vAlign w:val="center"/>
          </w:tcPr>
          <w:p>
            <w:pPr>
              <w:spacing w:line="360" w:lineRule="exact"/>
              <w:jc w:val="center"/>
              <w:rPr>
                <w:rFonts w:ascii="宋体" w:cs="宋体"/>
                <w:color w:val="000000"/>
                <w:kern w:val="0"/>
                <w:sz w:val="24"/>
                <w:szCs w:val="24"/>
              </w:rPr>
            </w:pPr>
          </w:p>
        </w:tc>
        <w:tc>
          <w:tcPr>
            <w:tcW w:w="1042" w:type="dxa"/>
            <w:vMerge w:val="continue"/>
            <w:vAlign w:val="center"/>
          </w:tcPr>
          <w:p>
            <w:pPr>
              <w:spacing w:line="360" w:lineRule="exact"/>
              <w:rPr>
                <w:rFonts w:ascii="宋体" w:cs="宋体"/>
                <w:color w:val="000000"/>
                <w:kern w:val="0"/>
                <w:sz w:val="24"/>
                <w:szCs w:val="24"/>
              </w:rPr>
            </w:pPr>
          </w:p>
        </w:tc>
        <w:tc>
          <w:tcPr>
            <w:tcW w:w="2160" w:type="dxa"/>
            <w:vAlign w:val="center"/>
          </w:tcPr>
          <w:p>
            <w:pPr>
              <w:spacing w:line="360" w:lineRule="exact"/>
              <w:rPr>
                <w:rFonts w:ascii="宋体" w:cs="宋体"/>
                <w:color w:val="000000"/>
                <w:sz w:val="24"/>
                <w:szCs w:val="24"/>
                <w:lang w:val="zh-CN"/>
              </w:rPr>
            </w:pPr>
            <w:r>
              <w:rPr>
                <w:rFonts w:hint="eastAsia" w:ascii="宋体" w:hAnsi="宋体" w:cs="宋体"/>
                <w:color w:val="000000"/>
                <w:sz w:val="24"/>
                <w:szCs w:val="24"/>
              </w:rPr>
              <w:t>响应</w:t>
            </w:r>
            <w:r>
              <w:rPr>
                <w:rFonts w:hint="eastAsia" w:ascii="宋体" w:hAnsi="宋体" w:cs="宋体"/>
                <w:color w:val="000000"/>
                <w:sz w:val="24"/>
                <w:szCs w:val="24"/>
                <w:lang w:val="zh-CN"/>
              </w:rPr>
              <w:t>文件内容</w:t>
            </w:r>
          </w:p>
        </w:tc>
        <w:tc>
          <w:tcPr>
            <w:tcW w:w="5583" w:type="dxa"/>
            <w:vAlign w:val="center"/>
          </w:tcPr>
          <w:p>
            <w:pPr>
              <w:spacing w:line="360" w:lineRule="exact"/>
              <w:rPr>
                <w:rFonts w:ascii="宋体" w:cs="宋体"/>
                <w:color w:val="000000"/>
                <w:sz w:val="24"/>
                <w:szCs w:val="24"/>
                <w:lang w:val="zh-CN"/>
              </w:rPr>
            </w:pPr>
            <w:r>
              <w:rPr>
                <w:rFonts w:hint="eastAsia" w:ascii="宋体" w:hAnsi="宋体" w:cs="宋体"/>
                <w:color w:val="000000"/>
                <w:sz w:val="24"/>
                <w:szCs w:val="24"/>
              </w:rPr>
              <w:t>响应</w:t>
            </w:r>
            <w:r>
              <w:rPr>
                <w:rFonts w:hint="eastAsia" w:ascii="宋体" w:hAnsi="宋体" w:cs="宋体"/>
                <w:color w:val="000000"/>
                <w:sz w:val="24"/>
                <w:szCs w:val="24"/>
                <w:lang w:val="zh-CN"/>
              </w:rPr>
              <w:t>文件内容齐全、无遗漏。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843" w:type="dxa"/>
            <w:vMerge w:val="restart"/>
            <w:vAlign w:val="center"/>
          </w:tcPr>
          <w:p>
            <w:pPr>
              <w:spacing w:line="360" w:lineRule="exact"/>
              <w:jc w:val="center"/>
              <w:rPr>
                <w:rFonts w:ascii="宋体" w:cs="宋体"/>
                <w:color w:val="000000"/>
                <w:kern w:val="0"/>
                <w:sz w:val="24"/>
                <w:szCs w:val="24"/>
              </w:rPr>
            </w:pPr>
            <w:r>
              <w:rPr>
                <w:rFonts w:ascii="宋体" w:hAnsi="宋体" w:cs="宋体"/>
                <w:color w:val="000000"/>
                <w:kern w:val="0"/>
                <w:sz w:val="24"/>
                <w:szCs w:val="24"/>
              </w:rPr>
              <w:t>3</w:t>
            </w:r>
          </w:p>
        </w:tc>
        <w:tc>
          <w:tcPr>
            <w:tcW w:w="1042" w:type="dxa"/>
            <w:vMerge w:val="restart"/>
            <w:vAlign w:val="center"/>
          </w:tcPr>
          <w:p>
            <w:pPr>
              <w:spacing w:line="360" w:lineRule="exact"/>
              <w:rPr>
                <w:rFonts w:ascii="宋体" w:cs="宋体"/>
                <w:color w:val="000000"/>
                <w:sz w:val="24"/>
                <w:szCs w:val="24"/>
                <w:lang w:val="zh-CN"/>
              </w:rPr>
            </w:pPr>
            <w:r>
              <w:rPr>
                <w:rFonts w:hint="eastAsia" w:ascii="宋体" w:hAnsi="宋体" w:cs="宋体"/>
                <w:color w:val="000000"/>
                <w:kern w:val="0"/>
                <w:sz w:val="24"/>
                <w:szCs w:val="24"/>
              </w:rPr>
              <w:t>招标文件的响应程度审查</w:t>
            </w:r>
          </w:p>
        </w:tc>
        <w:tc>
          <w:tcPr>
            <w:tcW w:w="2160" w:type="dxa"/>
            <w:vAlign w:val="center"/>
          </w:tcPr>
          <w:p>
            <w:pPr>
              <w:spacing w:line="360" w:lineRule="exact"/>
              <w:rPr>
                <w:rFonts w:ascii="宋体" w:cs="宋体"/>
                <w:color w:val="000000"/>
                <w:sz w:val="24"/>
                <w:szCs w:val="24"/>
                <w:lang w:val="zh-CN"/>
              </w:rPr>
            </w:pPr>
            <w:r>
              <w:rPr>
                <w:rFonts w:hint="eastAsia" w:ascii="宋体" w:hAnsi="宋体" w:cs="宋体"/>
                <w:color w:val="000000"/>
                <w:sz w:val="24"/>
                <w:szCs w:val="24"/>
              </w:rPr>
              <w:t>响应</w:t>
            </w:r>
            <w:r>
              <w:rPr>
                <w:rFonts w:hint="eastAsia" w:ascii="宋体" w:hAnsi="宋体" w:cs="宋体"/>
                <w:color w:val="000000"/>
                <w:sz w:val="24"/>
                <w:szCs w:val="24"/>
                <w:lang w:val="zh-CN"/>
              </w:rPr>
              <w:t>文件内容</w:t>
            </w:r>
          </w:p>
        </w:tc>
        <w:tc>
          <w:tcPr>
            <w:tcW w:w="5583" w:type="dxa"/>
            <w:vAlign w:val="center"/>
          </w:tcPr>
          <w:p>
            <w:pPr>
              <w:spacing w:line="360" w:lineRule="exact"/>
              <w:rPr>
                <w:rFonts w:ascii="宋体" w:cs="宋体"/>
                <w:color w:val="000000"/>
                <w:sz w:val="24"/>
                <w:szCs w:val="24"/>
                <w:lang w:val="zh-CN"/>
              </w:rPr>
            </w:pPr>
            <w:r>
              <w:rPr>
                <w:rFonts w:hint="eastAsia" w:ascii="宋体" w:hAnsi="宋体" w:cs="宋体"/>
                <w:color w:val="000000"/>
                <w:sz w:val="24"/>
                <w:szCs w:val="24"/>
                <w:lang w:val="zh-CN"/>
              </w:rPr>
              <w:t>对</w:t>
            </w:r>
            <w:r>
              <w:rPr>
                <w:rFonts w:hint="eastAsia" w:ascii="宋体" w:hAnsi="宋体" w:cs="宋体"/>
                <w:color w:val="000000"/>
                <w:sz w:val="24"/>
                <w:szCs w:val="24"/>
              </w:rPr>
              <w:t>招标</w:t>
            </w:r>
            <w:r>
              <w:rPr>
                <w:rFonts w:hint="eastAsia" w:ascii="宋体" w:hAnsi="宋体" w:cs="宋体"/>
                <w:color w:val="000000"/>
                <w:sz w:val="24"/>
                <w:szCs w:val="24"/>
                <w:lang w:val="zh-CN"/>
              </w:rPr>
              <w:t>文件第三篇规定的招标内容作出响应。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843" w:type="dxa"/>
            <w:vMerge w:val="continue"/>
            <w:vAlign w:val="center"/>
          </w:tcPr>
          <w:p>
            <w:pPr>
              <w:spacing w:line="360" w:lineRule="exact"/>
              <w:jc w:val="center"/>
              <w:rPr>
                <w:rFonts w:ascii="宋体" w:cs="宋体"/>
                <w:color w:val="000000"/>
                <w:kern w:val="0"/>
                <w:sz w:val="24"/>
                <w:szCs w:val="24"/>
              </w:rPr>
            </w:pPr>
          </w:p>
        </w:tc>
        <w:tc>
          <w:tcPr>
            <w:tcW w:w="1042" w:type="dxa"/>
            <w:vMerge w:val="continue"/>
            <w:vAlign w:val="center"/>
          </w:tcPr>
          <w:p>
            <w:pPr>
              <w:spacing w:line="360" w:lineRule="exact"/>
              <w:rPr>
                <w:rFonts w:ascii="宋体" w:cs="宋体"/>
                <w:color w:val="000000"/>
                <w:sz w:val="24"/>
                <w:szCs w:val="24"/>
                <w:lang w:val="zh-CN"/>
              </w:rPr>
            </w:pPr>
          </w:p>
        </w:tc>
        <w:tc>
          <w:tcPr>
            <w:tcW w:w="2160" w:type="dxa"/>
            <w:vAlign w:val="center"/>
          </w:tcPr>
          <w:p>
            <w:pPr>
              <w:spacing w:line="360" w:lineRule="exact"/>
              <w:rPr>
                <w:rFonts w:ascii="宋体" w:cs="宋体"/>
                <w:color w:val="000000"/>
                <w:kern w:val="0"/>
                <w:sz w:val="24"/>
                <w:szCs w:val="24"/>
              </w:rPr>
            </w:pPr>
            <w:r>
              <w:rPr>
                <w:rFonts w:hint="eastAsia" w:ascii="宋体" w:hAnsi="宋体" w:cs="宋体"/>
                <w:color w:val="000000"/>
                <w:sz w:val="24"/>
                <w:szCs w:val="24"/>
              </w:rPr>
              <w:t>响应</w:t>
            </w:r>
            <w:r>
              <w:rPr>
                <w:rFonts w:hint="eastAsia" w:ascii="宋体" w:hAnsi="宋体" w:cs="宋体"/>
                <w:color w:val="000000"/>
                <w:kern w:val="0"/>
                <w:sz w:val="24"/>
                <w:szCs w:val="24"/>
              </w:rPr>
              <w:t>有效期</w:t>
            </w:r>
          </w:p>
        </w:tc>
        <w:tc>
          <w:tcPr>
            <w:tcW w:w="5583" w:type="dxa"/>
            <w:vAlign w:val="center"/>
          </w:tcPr>
          <w:p>
            <w:pPr>
              <w:spacing w:line="360" w:lineRule="exact"/>
              <w:rPr>
                <w:rFonts w:ascii="宋体" w:cs="宋体"/>
                <w:color w:val="000000"/>
                <w:kern w:val="0"/>
                <w:sz w:val="24"/>
                <w:szCs w:val="24"/>
              </w:rPr>
            </w:pPr>
            <w:r>
              <w:rPr>
                <w:rFonts w:hint="eastAsia" w:ascii="宋体" w:hAnsi="宋体" w:cs="宋体"/>
                <w:color w:val="000000"/>
                <w:kern w:val="0"/>
                <w:sz w:val="24"/>
                <w:szCs w:val="24"/>
              </w:rPr>
              <w:t>满足</w:t>
            </w:r>
            <w:r>
              <w:rPr>
                <w:rFonts w:hint="eastAsia" w:ascii="宋体" w:hAnsi="宋体" w:cs="宋体"/>
                <w:color w:val="000000"/>
                <w:sz w:val="24"/>
                <w:szCs w:val="24"/>
              </w:rPr>
              <w:t>招标</w:t>
            </w:r>
            <w:r>
              <w:rPr>
                <w:rFonts w:hint="eastAsia" w:ascii="宋体" w:hAnsi="宋体" w:cs="宋体"/>
                <w:color w:val="000000"/>
                <w:kern w:val="0"/>
                <w:sz w:val="24"/>
                <w:szCs w:val="24"/>
              </w:rPr>
              <w:t>文件</w:t>
            </w:r>
            <w:r>
              <w:rPr>
                <w:rFonts w:hint="eastAsia" w:ascii="宋体" w:hAnsi="宋体" w:cs="宋体"/>
                <w:color w:val="000000"/>
                <w:sz w:val="24"/>
                <w:szCs w:val="24"/>
                <w:lang w:val="zh-CN"/>
              </w:rPr>
              <w:t>规定。</w:t>
            </w:r>
          </w:p>
        </w:tc>
      </w:tr>
    </w:tbl>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三）澄清有关问题。对投标文件中含义不明确、同类问题表述不一致或者有明显文字和计算错误的内容，评审小组可以书面形式（应当由评审小组成员签字）要求投标人作出必要澄清、说明或者纠正。投标人的澄清、说明或者补正应当采用书面形式，由其授权的代表签字，并不得超出投标文件的范围或者改变投标文件的实质性内容。</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（四）比较与评价。对资格性检查和符合性检查合格的投标文件进行商务和技术评估。</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评审小组各成员独立对每个有效投标人（通过资格性检查、符合性检查）的投标文件进行评价、打分，然后由评审组长组织评审小组对各成员打分情况进行核查及复核，个别成员对同一投标人同一评分项的打分偏离较大的，应对投标人的投标文件进行再次核对，确属打分有误的，应及时进行修正。</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复核后，评审委员会汇总每个投标人每项评分因素的得分。</w:t>
      </w:r>
    </w:p>
    <w:p>
      <w:pPr>
        <w:spacing w:line="360" w:lineRule="auto"/>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五）评审小组发现投标人的报价明显低于行业成本的，应当要求该投标人做出书面说明并提供相应的证明材料。投标人不能合理说明或者没有提供相应证明材料的，评审小组认定该投标人以低于成本报价竞标，其投标作废标处理。</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（六）推荐中标候选人名单。按评审后得分由高到低的排列顺序推荐综合得分排名</w:t>
      </w:r>
      <w:r>
        <w:rPr>
          <w:rFonts w:hint="eastAsia" w:cs="宋体" w:asciiTheme="minorEastAsia" w:hAnsiTheme="minorEastAsia" w:eastAsiaTheme="minorEastAsia"/>
          <w:color w:val="000000" w:themeColor="text1"/>
          <w:kern w:val="0"/>
          <w:szCs w:val="28"/>
        </w:rPr>
        <w:t>第一、第二、第三名</w:t>
      </w:r>
      <w:r>
        <w:rPr>
          <w:rFonts w:hint="eastAsia" w:cs="宋体" w:asciiTheme="minorEastAsia" w:hAnsiTheme="minorEastAsia" w:eastAsiaTheme="minorEastAsia"/>
          <w:kern w:val="0"/>
          <w:szCs w:val="28"/>
        </w:rPr>
        <w:t>的投标人为本分包（项目）中标候选人。若综合得分相同的，按投标报价由低到高顺序排列；若综合得分且投标报价相同的，按技术指标优劣顺序排列；若综合得分、投标报价、技术指标均相同的，按商务部分的优劣顺序排列。</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中标价格=投标人报价</w:t>
      </w:r>
    </w:p>
    <w:p>
      <w:pPr>
        <w:spacing w:line="540" w:lineRule="exact"/>
        <w:ind w:firstLine="660"/>
        <w:rPr>
          <w:rFonts w:ascii="宋体" w:hAnsi="宋体" w:cs="宋体"/>
          <w:kern w:val="0"/>
          <w:szCs w:val="28"/>
        </w:rPr>
      </w:pPr>
      <w:r>
        <w:rPr>
          <w:rFonts w:hint="eastAsia" w:ascii="宋体" w:hAnsi="宋体" w:cs="宋体"/>
          <w:kern w:val="0"/>
          <w:szCs w:val="28"/>
        </w:rPr>
        <w:t>（六）评审标准：</w:t>
      </w:r>
    </w:p>
    <w:tbl>
      <w:tblPr>
        <w:tblStyle w:val="58"/>
        <w:tblW w:w="91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1417"/>
        <w:gridCol w:w="567"/>
        <w:gridCol w:w="4133"/>
        <w:gridCol w:w="23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734" w:type="dxa"/>
            <w:vAlign w:val="center"/>
          </w:tcPr>
          <w:p>
            <w:pPr>
              <w:ind w:firstLine="28"/>
              <w:jc w:val="center"/>
              <w:rPr>
                <w:rFonts w:ascii="宋体" w:hAnsi="宋体" w:cs="宋体"/>
                <w:b/>
                <w:szCs w:val="28"/>
              </w:rPr>
            </w:pPr>
            <w:r>
              <w:rPr>
                <w:rFonts w:hint="eastAsia" w:ascii="宋体" w:hAnsi="宋体" w:cs="宋体"/>
                <w:b/>
                <w:szCs w:val="28"/>
              </w:rPr>
              <w:t>序号</w:t>
            </w:r>
          </w:p>
        </w:tc>
        <w:tc>
          <w:tcPr>
            <w:tcW w:w="1417" w:type="dxa"/>
            <w:vAlign w:val="center"/>
          </w:tcPr>
          <w:p>
            <w:pPr>
              <w:ind w:firstLine="28"/>
              <w:jc w:val="center"/>
              <w:rPr>
                <w:rFonts w:ascii="宋体" w:hAnsi="宋体" w:cs="宋体"/>
                <w:b/>
                <w:szCs w:val="28"/>
              </w:rPr>
            </w:pPr>
            <w:r>
              <w:rPr>
                <w:rFonts w:hint="eastAsia" w:ascii="宋体" w:hAnsi="宋体" w:cs="宋体"/>
                <w:b/>
                <w:szCs w:val="28"/>
              </w:rPr>
              <w:t>评分因素</w:t>
            </w:r>
          </w:p>
          <w:p>
            <w:pPr>
              <w:ind w:firstLine="28"/>
              <w:jc w:val="center"/>
              <w:rPr>
                <w:rFonts w:ascii="宋体" w:hAnsi="宋体" w:cs="宋体"/>
                <w:b/>
                <w:szCs w:val="28"/>
              </w:rPr>
            </w:pPr>
            <w:r>
              <w:rPr>
                <w:rFonts w:hint="eastAsia" w:ascii="宋体" w:hAnsi="宋体" w:cs="宋体"/>
                <w:b/>
                <w:szCs w:val="28"/>
              </w:rPr>
              <w:t>及权重</w:t>
            </w:r>
          </w:p>
        </w:tc>
        <w:tc>
          <w:tcPr>
            <w:tcW w:w="567" w:type="dxa"/>
            <w:vAlign w:val="center"/>
          </w:tcPr>
          <w:p>
            <w:pPr>
              <w:ind w:firstLine="28"/>
              <w:jc w:val="center"/>
              <w:rPr>
                <w:rFonts w:ascii="宋体" w:hAnsi="宋体" w:cs="宋体"/>
                <w:b/>
                <w:szCs w:val="28"/>
              </w:rPr>
            </w:pPr>
            <w:r>
              <w:rPr>
                <w:rFonts w:hint="eastAsia" w:ascii="宋体" w:hAnsi="宋体" w:cs="宋体"/>
                <w:b/>
                <w:szCs w:val="28"/>
              </w:rPr>
              <w:t>分值</w:t>
            </w:r>
          </w:p>
        </w:tc>
        <w:tc>
          <w:tcPr>
            <w:tcW w:w="4133" w:type="dxa"/>
            <w:vAlign w:val="center"/>
          </w:tcPr>
          <w:p>
            <w:pPr>
              <w:ind w:firstLine="28"/>
              <w:jc w:val="center"/>
              <w:rPr>
                <w:rFonts w:ascii="宋体" w:hAnsi="宋体" w:cs="宋体"/>
                <w:b/>
                <w:szCs w:val="28"/>
              </w:rPr>
            </w:pPr>
            <w:r>
              <w:rPr>
                <w:rFonts w:hint="eastAsia" w:ascii="宋体" w:hAnsi="宋体" w:cs="宋体"/>
                <w:b/>
                <w:szCs w:val="28"/>
              </w:rPr>
              <w:t>评分标准</w:t>
            </w:r>
          </w:p>
        </w:tc>
        <w:tc>
          <w:tcPr>
            <w:tcW w:w="2326" w:type="dxa"/>
            <w:vAlign w:val="center"/>
          </w:tcPr>
          <w:p>
            <w:pPr>
              <w:pStyle w:val="239"/>
              <w:spacing w:before="0" w:after="0" w:line="240" w:lineRule="auto"/>
              <w:rPr>
                <w:rFonts w:ascii="宋体" w:hAnsi="宋体" w:eastAsia="宋体" w:cs="宋体"/>
                <w:sz w:val="28"/>
                <w:szCs w:val="28"/>
              </w:rPr>
            </w:pPr>
            <w:r>
              <w:rPr>
                <w:rFonts w:hint="eastAsia" w:ascii="宋体" w:hAnsi="宋体" w:eastAsia="宋体" w:cs="宋体"/>
                <w:sz w:val="28"/>
                <w:szCs w:val="28"/>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4" w:type="dxa"/>
            <w:vAlign w:val="center"/>
          </w:tcPr>
          <w:p>
            <w:pPr>
              <w:ind w:firstLine="28"/>
              <w:jc w:val="center"/>
              <w:rPr>
                <w:rFonts w:ascii="宋体" w:hAnsi="宋体" w:cs="宋体"/>
                <w:szCs w:val="28"/>
              </w:rPr>
            </w:pPr>
            <w:r>
              <w:rPr>
                <w:rFonts w:hint="eastAsia" w:ascii="宋体" w:hAnsi="宋体" w:cs="宋体"/>
                <w:szCs w:val="28"/>
              </w:rPr>
              <w:t>1</w:t>
            </w:r>
          </w:p>
        </w:tc>
        <w:tc>
          <w:tcPr>
            <w:tcW w:w="1417" w:type="dxa"/>
            <w:vAlign w:val="center"/>
          </w:tcPr>
          <w:p>
            <w:pPr>
              <w:ind w:firstLine="28"/>
              <w:jc w:val="left"/>
              <w:rPr>
                <w:rFonts w:ascii="宋体" w:hAnsi="宋体" w:cs="宋体"/>
                <w:color w:val="000000" w:themeColor="text1"/>
                <w:szCs w:val="28"/>
                <w:lang w:val="zh-TW"/>
              </w:rPr>
            </w:pPr>
            <w:r>
              <w:rPr>
                <w:rFonts w:hint="eastAsia" w:ascii="宋体" w:hAnsi="宋体" w:cs="宋体"/>
                <w:color w:val="000000" w:themeColor="text1"/>
                <w:szCs w:val="28"/>
                <w:lang w:val="zh-TW"/>
              </w:rPr>
              <w:t>投标报价</w:t>
            </w:r>
          </w:p>
          <w:p>
            <w:pPr>
              <w:ind w:firstLine="28"/>
              <w:jc w:val="left"/>
              <w:rPr>
                <w:rFonts w:ascii="宋体" w:hAnsi="宋体" w:cs="宋体"/>
                <w:color w:val="000000" w:themeColor="text1"/>
                <w:szCs w:val="28"/>
                <w:lang w:val="zh-TW"/>
              </w:rPr>
            </w:pPr>
            <w:r>
              <w:rPr>
                <w:rFonts w:hint="eastAsia" w:ascii="宋体" w:hAnsi="宋体" w:cs="宋体"/>
                <w:color w:val="000000" w:themeColor="text1"/>
                <w:szCs w:val="28"/>
                <w:lang w:val="zh-TW"/>
              </w:rPr>
              <w:t>（30%）</w:t>
            </w:r>
          </w:p>
        </w:tc>
        <w:tc>
          <w:tcPr>
            <w:tcW w:w="567" w:type="dxa"/>
            <w:vAlign w:val="center"/>
          </w:tcPr>
          <w:p>
            <w:pPr>
              <w:ind w:firstLine="28"/>
              <w:jc w:val="left"/>
              <w:rPr>
                <w:rFonts w:ascii="宋体" w:hAnsi="宋体" w:cs="宋体"/>
                <w:color w:val="000000" w:themeColor="text1"/>
                <w:szCs w:val="28"/>
                <w:lang w:val="zh-TW"/>
              </w:rPr>
            </w:pPr>
            <w:r>
              <w:rPr>
                <w:rFonts w:hint="eastAsia" w:ascii="宋体" w:hAnsi="宋体" w:cs="宋体"/>
                <w:color w:val="000000" w:themeColor="text1"/>
                <w:szCs w:val="28"/>
                <w:lang w:val="zh-TW"/>
              </w:rPr>
              <w:t>30</w:t>
            </w:r>
          </w:p>
        </w:tc>
        <w:tc>
          <w:tcPr>
            <w:tcW w:w="4133" w:type="dxa"/>
            <w:vAlign w:val="center"/>
          </w:tcPr>
          <w:p>
            <w:pPr>
              <w:ind w:firstLine="28"/>
              <w:jc w:val="left"/>
              <w:rPr>
                <w:rFonts w:ascii="宋体" w:hAnsi="宋体" w:cs="宋体"/>
                <w:color w:val="000000" w:themeColor="text1"/>
                <w:szCs w:val="28"/>
                <w:lang w:val="zh-TW"/>
              </w:rPr>
            </w:pPr>
            <w:r>
              <w:rPr>
                <w:rFonts w:hint="eastAsia" w:ascii="宋体" w:hAnsi="宋体" w:cs="宋体"/>
                <w:color w:val="000000" w:themeColor="text1"/>
                <w:szCs w:val="28"/>
                <w:lang w:val="zh-TW"/>
              </w:rPr>
              <w:t>1.评审基准价计算方法</w:t>
            </w:r>
          </w:p>
          <w:p>
            <w:pPr>
              <w:ind w:firstLine="28"/>
              <w:jc w:val="left"/>
              <w:rPr>
                <w:rFonts w:ascii="宋体" w:hAnsi="宋体" w:cs="宋体"/>
                <w:color w:val="000000" w:themeColor="text1"/>
                <w:szCs w:val="28"/>
                <w:lang w:val="zh-TW"/>
              </w:rPr>
            </w:pPr>
            <w:r>
              <w:rPr>
                <w:rFonts w:hint="eastAsia" w:ascii="宋体" w:hAnsi="宋体" w:cs="宋体"/>
                <w:color w:val="000000" w:themeColor="text1"/>
                <w:szCs w:val="28"/>
                <w:lang w:val="zh-TW"/>
              </w:rPr>
              <w:t>评审基准价为所有通过初步评审合格的投标人的折扣比例报价中去掉六分之一（不能整除的按小数前整数取整，不足6家报价则不去掉）的最低价和相同家数的最高价后进行算术平均，所得的算术平均值作为评审基准价。以上计算均取小数点后两位，第三位四舍五入。</w:t>
            </w:r>
          </w:p>
          <w:p>
            <w:pPr>
              <w:ind w:firstLine="28"/>
              <w:jc w:val="left"/>
              <w:rPr>
                <w:rFonts w:ascii="宋体" w:hAnsi="宋体" w:cs="宋体"/>
                <w:color w:val="000000" w:themeColor="text1"/>
                <w:szCs w:val="28"/>
                <w:lang w:val="zh-TW"/>
              </w:rPr>
            </w:pPr>
            <w:r>
              <w:rPr>
                <w:rFonts w:hint="eastAsia" w:ascii="宋体" w:hAnsi="宋体" w:cs="宋体"/>
                <w:color w:val="000000" w:themeColor="text1"/>
                <w:szCs w:val="28"/>
                <w:lang w:val="zh-TW"/>
              </w:rPr>
              <w:t>2.参选报价得分计算方法</w:t>
            </w:r>
          </w:p>
          <w:p>
            <w:pPr>
              <w:ind w:firstLine="28"/>
              <w:jc w:val="left"/>
              <w:rPr>
                <w:rFonts w:ascii="宋体" w:hAnsi="宋体" w:cs="宋体"/>
                <w:color w:val="000000" w:themeColor="text1"/>
                <w:szCs w:val="28"/>
                <w:lang w:val="zh-TW"/>
              </w:rPr>
            </w:pPr>
            <w:r>
              <w:rPr>
                <w:rFonts w:hint="eastAsia" w:ascii="宋体" w:hAnsi="宋体" w:cs="宋体"/>
                <w:color w:val="000000" w:themeColor="text1"/>
                <w:szCs w:val="28"/>
                <w:lang w:val="zh-TW"/>
              </w:rPr>
              <w:t>初步评审合格且折扣比例报价不高于最高限价的折扣比例报价先得满分30分。与基准价相比，每增加1%扣0.2分，每减少1%扣0.1分，最多扣3分。以上计算均保留小数点后两位，小数点后第三位四舍五入。</w:t>
            </w:r>
          </w:p>
        </w:tc>
        <w:tc>
          <w:tcPr>
            <w:tcW w:w="2326" w:type="dxa"/>
            <w:vAlign w:val="center"/>
          </w:tcPr>
          <w:p>
            <w:pPr>
              <w:ind w:firstLine="28"/>
              <w:jc w:val="left"/>
              <w:rPr>
                <w:rFonts w:ascii="宋体" w:hAnsi="宋体" w:cs="宋体"/>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734" w:type="dxa"/>
            <w:vAlign w:val="center"/>
          </w:tcPr>
          <w:p>
            <w:pPr>
              <w:ind w:firstLine="28"/>
              <w:jc w:val="center"/>
              <w:rPr>
                <w:rFonts w:ascii="宋体" w:hAnsi="宋体" w:cs="宋体"/>
                <w:szCs w:val="28"/>
              </w:rPr>
            </w:pPr>
            <w:r>
              <w:rPr>
                <w:rFonts w:hint="eastAsia" w:ascii="宋体" w:hAnsi="宋体" w:cs="宋体"/>
                <w:szCs w:val="28"/>
              </w:rPr>
              <w:t>2</w:t>
            </w:r>
          </w:p>
        </w:tc>
        <w:tc>
          <w:tcPr>
            <w:tcW w:w="1417" w:type="dxa"/>
            <w:vAlign w:val="center"/>
          </w:tcPr>
          <w:p>
            <w:pPr>
              <w:ind w:firstLine="28"/>
              <w:jc w:val="left"/>
              <w:rPr>
                <w:rFonts w:ascii="宋体" w:hAnsi="宋体" w:cs="宋体"/>
                <w:color w:val="000000" w:themeColor="text1"/>
                <w:szCs w:val="28"/>
                <w:lang w:val="zh-TW"/>
              </w:rPr>
            </w:pPr>
            <w:r>
              <w:rPr>
                <w:rFonts w:hint="eastAsia" w:ascii="宋体" w:hAnsi="宋体" w:cs="宋体"/>
                <w:color w:val="000000" w:themeColor="text1"/>
                <w:szCs w:val="28"/>
                <w:lang w:val="zh-TW"/>
              </w:rPr>
              <w:t>技术（质量）部分</w:t>
            </w:r>
          </w:p>
          <w:p>
            <w:pPr>
              <w:ind w:firstLine="28"/>
              <w:jc w:val="left"/>
              <w:rPr>
                <w:rFonts w:ascii="宋体" w:hAnsi="宋体" w:cs="宋体"/>
                <w:color w:val="000000" w:themeColor="text1"/>
                <w:szCs w:val="28"/>
                <w:lang w:val="zh-TW"/>
              </w:rPr>
            </w:pPr>
            <w:r>
              <w:rPr>
                <w:rFonts w:hint="eastAsia" w:ascii="宋体" w:hAnsi="宋体" w:cs="宋体"/>
                <w:color w:val="000000" w:themeColor="text1"/>
                <w:szCs w:val="28"/>
                <w:lang w:val="zh-TW"/>
              </w:rPr>
              <w:t>（30%）</w:t>
            </w:r>
          </w:p>
        </w:tc>
        <w:tc>
          <w:tcPr>
            <w:tcW w:w="567" w:type="dxa"/>
            <w:vAlign w:val="center"/>
          </w:tcPr>
          <w:p>
            <w:pPr>
              <w:ind w:firstLine="28"/>
              <w:jc w:val="left"/>
              <w:rPr>
                <w:rFonts w:ascii="宋体" w:hAnsi="宋体" w:cs="宋体"/>
                <w:color w:val="000000" w:themeColor="text1"/>
                <w:szCs w:val="28"/>
                <w:lang w:val="zh-TW"/>
              </w:rPr>
            </w:pPr>
            <w:r>
              <w:rPr>
                <w:rFonts w:hint="eastAsia" w:ascii="宋体" w:hAnsi="宋体" w:cs="宋体"/>
                <w:color w:val="000000" w:themeColor="text1"/>
                <w:szCs w:val="28"/>
                <w:lang w:val="zh-TW"/>
              </w:rPr>
              <w:t>30</w:t>
            </w:r>
          </w:p>
        </w:tc>
        <w:tc>
          <w:tcPr>
            <w:tcW w:w="4133" w:type="dxa"/>
            <w:vAlign w:val="center"/>
          </w:tcPr>
          <w:p>
            <w:pPr>
              <w:ind w:firstLine="28"/>
              <w:jc w:val="left"/>
              <w:rPr>
                <w:rFonts w:ascii="宋体" w:hAnsi="宋体" w:cs="宋体"/>
                <w:color w:val="000000" w:themeColor="text1"/>
                <w:szCs w:val="28"/>
                <w:lang w:val="zh-TW"/>
              </w:rPr>
            </w:pPr>
            <w:r>
              <w:rPr>
                <w:rFonts w:hint="eastAsia" w:ascii="宋体" w:hAnsi="宋体" w:cs="宋体"/>
                <w:color w:val="000000" w:themeColor="text1"/>
                <w:szCs w:val="28"/>
                <w:lang w:val="zh-TW"/>
              </w:rPr>
              <w:t>1.总体工作思路和工作目标（6分）</w:t>
            </w:r>
          </w:p>
          <w:p>
            <w:pPr>
              <w:ind w:firstLine="28"/>
              <w:jc w:val="left"/>
              <w:rPr>
                <w:rFonts w:ascii="宋体" w:hAnsi="宋体" w:cs="宋体"/>
                <w:color w:val="000000" w:themeColor="text1"/>
                <w:szCs w:val="28"/>
                <w:lang w:val="zh-TW"/>
              </w:rPr>
            </w:pPr>
            <w:r>
              <w:rPr>
                <w:rFonts w:hint="eastAsia" w:ascii="宋体" w:hAnsi="宋体" w:cs="宋体"/>
                <w:color w:val="000000" w:themeColor="text1"/>
                <w:szCs w:val="28"/>
                <w:lang w:val="zh-TW"/>
              </w:rPr>
              <w:t>总体工作思路和工作目标明确.清晰，符合项目实际情况；优：6分，良：4分，中：2分，差：1分，不提供得0分。</w:t>
            </w:r>
          </w:p>
          <w:p>
            <w:pPr>
              <w:ind w:firstLine="28"/>
              <w:jc w:val="left"/>
              <w:rPr>
                <w:rFonts w:ascii="宋体" w:hAnsi="宋体" w:cs="宋体"/>
                <w:color w:val="000000" w:themeColor="text1"/>
                <w:szCs w:val="28"/>
                <w:lang w:val="zh-TW"/>
              </w:rPr>
            </w:pPr>
            <w:r>
              <w:rPr>
                <w:rFonts w:hint="eastAsia" w:ascii="宋体" w:hAnsi="宋体" w:cs="宋体"/>
                <w:color w:val="000000" w:themeColor="text1"/>
                <w:szCs w:val="28"/>
                <w:lang w:val="zh-TW"/>
              </w:rPr>
              <w:t>2.岗位职责和职业守则（6分）</w:t>
            </w:r>
          </w:p>
          <w:p>
            <w:pPr>
              <w:ind w:firstLine="28"/>
              <w:jc w:val="left"/>
              <w:rPr>
                <w:rFonts w:ascii="宋体" w:hAnsi="宋体" w:cs="宋体"/>
                <w:color w:val="000000" w:themeColor="text1"/>
                <w:szCs w:val="28"/>
                <w:lang w:val="zh-TW"/>
              </w:rPr>
            </w:pPr>
            <w:r>
              <w:rPr>
                <w:rFonts w:hint="eastAsia" w:ascii="宋体" w:hAnsi="宋体" w:cs="宋体"/>
                <w:color w:val="000000" w:themeColor="text1"/>
                <w:szCs w:val="28"/>
                <w:lang w:val="zh-TW"/>
              </w:rPr>
              <w:t>针对项目岗位职责和职业守则，机构配置完整且合理，分工明确，项目咨询人员岗位职责及制度健全，专业人员配置合理等；优：6分，良：4分，中：2分，差：1分，不提供得0分。</w:t>
            </w:r>
          </w:p>
          <w:p>
            <w:pPr>
              <w:ind w:firstLine="28"/>
              <w:jc w:val="left"/>
              <w:rPr>
                <w:rFonts w:ascii="宋体" w:hAnsi="宋体" w:cs="宋体"/>
                <w:color w:val="000000" w:themeColor="text1"/>
                <w:szCs w:val="28"/>
                <w:lang w:val="zh-TW"/>
              </w:rPr>
            </w:pPr>
            <w:r>
              <w:rPr>
                <w:rFonts w:hint="eastAsia" w:ascii="宋体" w:hAnsi="宋体" w:cs="宋体"/>
                <w:color w:val="000000" w:themeColor="text1"/>
                <w:szCs w:val="28"/>
                <w:lang w:val="zh-TW"/>
              </w:rPr>
              <w:t>3.咨询工作重难点分析（6分）</w:t>
            </w:r>
          </w:p>
          <w:p>
            <w:pPr>
              <w:ind w:firstLine="28"/>
              <w:jc w:val="left"/>
              <w:rPr>
                <w:rFonts w:ascii="宋体" w:hAnsi="宋体" w:cs="宋体"/>
                <w:color w:val="000000" w:themeColor="text1"/>
                <w:szCs w:val="28"/>
                <w:lang w:val="zh-TW"/>
              </w:rPr>
            </w:pPr>
            <w:r>
              <w:rPr>
                <w:rFonts w:hint="eastAsia" w:ascii="宋体" w:hAnsi="宋体" w:cs="宋体"/>
                <w:color w:val="000000" w:themeColor="text1"/>
                <w:szCs w:val="28"/>
                <w:lang w:val="zh-TW"/>
              </w:rPr>
              <w:t>针对工作重难点提出可行的措施，同时针对本工程分析重难点及合理化建议，提出问题的解决方法；优：6分，良：4分，中：2分，差：1分，不提供得0分。</w:t>
            </w:r>
          </w:p>
          <w:p>
            <w:pPr>
              <w:ind w:firstLine="28"/>
              <w:jc w:val="left"/>
              <w:rPr>
                <w:rFonts w:ascii="宋体" w:hAnsi="宋体" w:cs="宋体"/>
                <w:color w:val="000000" w:themeColor="text1"/>
                <w:szCs w:val="28"/>
                <w:lang w:val="zh-TW"/>
              </w:rPr>
            </w:pPr>
            <w:r>
              <w:rPr>
                <w:rFonts w:hint="eastAsia" w:ascii="宋体" w:hAnsi="宋体" w:cs="宋体"/>
                <w:color w:val="000000" w:themeColor="text1"/>
                <w:szCs w:val="28"/>
                <w:lang w:val="zh-TW"/>
              </w:rPr>
              <w:t>4.投资控制措施（6分）</w:t>
            </w:r>
          </w:p>
          <w:p>
            <w:pPr>
              <w:ind w:firstLine="28"/>
              <w:jc w:val="left"/>
              <w:rPr>
                <w:rFonts w:ascii="宋体" w:hAnsi="宋体" w:cs="宋体"/>
                <w:color w:val="000000" w:themeColor="text1"/>
                <w:szCs w:val="28"/>
                <w:lang w:val="zh-TW"/>
              </w:rPr>
            </w:pPr>
            <w:r>
              <w:rPr>
                <w:rFonts w:hint="eastAsia" w:ascii="宋体" w:hAnsi="宋体" w:cs="宋体"/>
                <w:color w:val="000000" w:themeColor="text1"/>
                <w:szCs w:val="28"/>
                <w:lang w:val="zh-TW"/>
              </w:rPr>
              <w:t>工程投资的控制措施，投资控制方法科学.措施合理等；优：6分，良：4分，中：2分，差：1分，不提供得0分。</w:t>
            </w:r>
          </w:p>
          <w:p>
            <w:pPr>
              <w:ind w:firstLine="28"/>
              <w:jc w:val="left"/>
              <w:rPr>
                <w:rFonts w:ascii="宋体" w:hAnsi="宋体" w:cs="宋体"/>
                <w:color w:val="000000" w:themeColor="text1"/>
                <w:szCs w:val="28"/>
                <w:lang w:val="zh-TW"/>
              </w:rPr>
            </w:pPr>
            <w:r>
              <w:rPr>
                <w:rFonts w:hint="eastAsia" w:ascii="宋体" w:hAnsi="宋体" w:cs="宋体"/>
                <w:color w:val="000000" w:themeColor="text1"/>
                <w:szCs w:val="28"/>
                <w:lang w:val="zh-TW"/>
              </w:rPr>
              <w:t>5.进度控制措施（6分）</w:t>
            </w:r>
          </w:p>
          <w:p>
            <w:pPr>
              <w:ind w:firstLine="28"/>
              <w:jc w:val="left"/>
              <w:rPr>
                <w:rFonts w:ascii="宋体" w:hAnsi="宋体" w:cs="宋体"/>
                <w:color w:val="000000" w:themeColor="text1"/>
                <w:szCs w:val="28"/>
                <w:lang w:val="zh-TW"/>
              </w:rPr>
            </w:pPr>
            <w:r>
              <w:rPr>
                <w:rFonts w:hint="eastAsia" w:ascii="宋体" w:hAnsi="宋体" w:cs="宋体"/>
                <w:color w:val="000000" w:themeColor="text1"/>
                <w:szCs w:val="28"/>
                <w:lang w:val="zh-TW"/>
              </w:rPr>
              <w:t>进度控制方法科学.措施合理；优：6分，良：4分，中：2分，差：1分，不提供得0分。</w:t>
            </w:r>
          </w:p>
        </w:tc>
        <w:tc>
          <w:tcPr>
            <w:tcW w:w="2326" w:type="dxa"/>
            <w:vAlign w:val="center"/>
          </w:tcPr>
          <w:p>
            <w:pPr>
              <w:ind w:firstLine="28"/>
              <w:jc w:val="left"/>
              <w:rPr>
                <w:rFonts w:ascii="宋体" w:hAnsi="宋体" w:cs="宋体"/>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734" w:type="dxa"/>
            <w:vAlign w:val="center"/>
          </w:tcPr>
          <w:p>
            <w:pPr>
              <w:ind w:firstLine="28"/>
              <w:jc w:val="center"/>
              <w:rPr>
                <w:rFonts w:ascii="宋体" w:hAnsi="宋体" w:cs="宋体"/>
                <w:szCs w:val="28"/>
              </w:rPr>
            </w:pPr>
            <w:r>
              <w:rPr>
                <w:rFonts w:hint="eastAsia" w:ascii="宋体" w:hAnsi="宋体" w:cs="宋体"/>
                <w:szCs w:val="28"/>
              </w:rPr>
              <w:t>3</w:t>
            </w:r>
          </w:p>
        </w:tc>
        <w:tc>
          <w:tcPr>
            <w:tcW w:w="1417" w:type="dxa"/>
            <w:vAlign w:val="center"/>
          </w:tcPr>
          <w:p>
            <w:pPr>
              <w:ind w:firstLine="28"/>
              <w:jc w:val="left"/>
              <w:rPr>
                <w:rFonts w:ascii="宋体" w:hAnsi="宋体" w:cs="宋体"/>
                <w:color w:val="000000" w:themeColor="text1"/>
                <w:szCs w:val="28"/>
                <w:lang w:val="zh-TW"/>
              </w:rPr>
            </w:pPr>
            <w:r>
              <w:rPr>
                <w:rFonts w:hint="eastAsia" w:ascii="宋体" w:hAnsi="宋体" w:cs="宋体"/>
                <w:color w:val="000000" w:themeColor="text1"/>
                <w:szCs w:val="28"/>
                <w:lang w:val="zh-TW"/>
              </w:rPr>
              <w:t>商务部分</w:t>
            </w:r>
          </w:p>
          <w:p>
            <w:pPr>
              <w:ind w:firstLine="28"/>
              <w:jc w:val="left"/>
              <w:rPr>
                <w:rFonts w:ascii="宋体" w:hAnsi="宋体" w:cs="宋体"/>
                <w:color w:val="000000" w:themeColor="text1"/>
                <w:szCs w:val="28"/>
                <w:lang w:val="zh-TW"/>
              </w:rPr>
            </w:pPr>
            <w:r>
              <w:rPr>
                <w:rFonts w:hint="eastAsia" w:ascii="宋体" w:hAnsi="宋体" w:cs="宋体"/>
                <w:color w:val="000000" w:themeColor="text1"/>
                <w:szCs w:val="28"/>
                <w:lang w:val="zh-TW"/>
              </w:rPr>
              <w:t>（40%）</w:t>
            </w:r>
          </w:p>
        </w:tc>
        <w:tc>
          <w:tcPr>
            <w:tcW w:w="567" w:type="dxa"/>
            <w:vAlign w:val="center"/>
          </w:tcPr>
          <w:p>
            <w:pPr>
              <w:ind w:firstLine="28"/>
              <w:jc w:val="left"/>
              <w:rPr>
                <w:rFonts w:ascii="宋体" w:hAnsi="宋体" w:cs="宋体"/>
                <w:color w:val="000000" w:themeColor="text1"/>
                <w:szCs w:val="28"/>
                <w:lang w:val="zh-TW"/>
              </w:rPr>
            </w:pPr>
            <w:r>
              <w:rPr>
                <w:rFonts w:hint="eastAsia" w:ascii="宋体" w:hAnsi="宋体" w:cs="宋体"/>
                <w:color w:val="000000" w:themeColor="text1"/>
                <w:szCs w:val="28"/>
                <w:lang w:val="zh-TW"/>
              </w:rPr>
              <w:t>40</w:t>
            </w:r>
          </w:p>
        </w:tc>
        <w:tc>
          <w:tcPr>
            <w:tcW w:w="4133" w:type="dxa"/>
            <w:vAlign w:val="center"/>
          </w:tcPr>
          <w:p>
            <w:pPr>
              <w:ind w:firstLine="28"/>
              <w:jc w:val="left"/>
              <w:rPr>
                <w:rFonts w:ascii="宋体" w:hAnsi="宋体" w:cs="宋体"/>
                <w:color w:val="000000" w:themeColor="text1"/>
                <w:szCs w:val="28"/>
                <w:lang w:val="zh-TW"/>
              </w:rPr>
            </w:pPr>
            <w:r>
              <w:rPr>
                <w:rFonts w:ascii="宋体" w:hAnsi="宋体" w:cs="宋体"/>
                <w:color w:val="000000" w:themeColor="text1"/>
                <w:szCs w:val="28"/>
                <w:lang w:val="zh-TW"/>
              </w:rPr>
              <w:t xml:space="preserve"> 1.参选人业绩（12分）</w:t>
            </w:r>
          </w:p>
          <w:p>
            <w:pPr>
              <w:ind w:firstLine="28"/>
              <w:jc w:val="left"/>
              <w:rPr>
                <w:rFonts w:ascii="宋体" w:hAnsi="宋体" w:cs="宋体"/>
                <w:color w:val="000000" w:themeColor="text1"/>
                <w:szCs w:val="28"/>
                <w:lang w:val="zh-TW"/>
              </w:rPr>
            </w:pPr>
            <w:r>
              <w:rPr>
                <w:rFonts w:ascii="宋体" w:hAnsi="宋体" w:cs="宋体"/>
                <w:color w:val="000000" w:themeColor="text1"/>
                <w:szCs w:val="28"/>
                <w:lang w:val="zh-TW"/>
              </w:rPr>
              <w:t>在满足资格审查条件的基础上，2020年1月1日至参选截止日止（以合同签订时间为准），每增加1个行政事业单位委托的工程造价咨询业绩得2分，最多得12分。</w:t>
            </w:r>
          </w:p>
          <w:p>
            <w:pPr>
              <w:ind w:firstLine="28"/>
              <w:jc w:val="left"/>
              <w:rPr>
                <w:rFonts w:ascii="宋体" w:hAnsi="宋体" w:cs="宋体"/>
                <w:color w:val="000000" w:themeColor="text1"/>
                <w:szCs w:val="28"/>
                <w:lang w:val="zh-TW"/>
              </w:rPr>
            </w:pPr>
            <w:r>
              <w:rPr>
                <w:rFonts w:ascii="宋体" w:hAnsi="宋体" w:cs="宋体"/>
                <w:color w:val="000000" w:themeColor="text1"/>
                <w:szCs w:val="28"/>
                <w:lang w:val="zh-TW"/>
              </w:rPr>
              <w:t>【提供合同复印件】</w:t>
            </w:r>
          </w:p>
          <w:p>
            <w:pPr>
              <w:ind w:firstLine="28"/>
              <w:jc w:val="left"/>
              <w:rPr>
                <w:rFonts w:ascii="宋体" w:hAnsi="宋体" w:cs="宋体"/>
                <w:color w:val="000000" w:themeColor="text1"/>
                <w:szCs w:val="28"/>
                <w:lang w:val="zh-TW"/>
              </w:rPr>
            </w:pPr>
            <w:r>
              <w:rPr>
                <w:rFonts w:ascii="宋体" w:hAnsi="宋体" w:cs="宋体"/>
                <w:color w:val="000000" w:themeColor="text1"/>
                <w:szCs w:val="28"/>
                <w:lang w:val="zh-TW"/>
              </w:rPr>
              <w:t>2.参选人人员（</w:t>
            </w:r>
            <w:r>
              <w:rPr>
                <w:rFonts w:hint="eastAsia" w:ascii="宋体" w:hAnsi="宋体" w:cs="宋体"/>
                <w:color w:val="000000" w:themeColor="text1"/>
                <w:szCs w:val="28"/>
                <w:lang w:val="zh-TW"/>
              </w:rPr>
              <w:t>18</w:t>
            </w:r>
            <w:r>
              <w:rPr>
                <w:rFonts w:ascii="宋体" w:hAnsi="宋体" w:cs="宋体"/>
                <w:color w:val="000000" w:themeColor="text1"/>
                <w:szCs w:val="28"/>
                <w:lang w:val="zh-TW"/>
              </w:rPr>
              <w:t>分）</w:t>
            </w:r>
          </w:p>
          <w:p>
            <w:pPr>
              <w:ind w:firstLine="28"/>
              <w:jc w:val="left"/>
              <w:rPr>
                <w:rFonts w:ascii="宋体" w:hAnsi="宋体" w:cs="宋体"/>
                <w:color w:val="000000" w:themeColor="text1"/>
                <w:szCs w:val="28"/>
                <w:lang w:val="zh-TW"/>
              </w:rPr>
            </w:pPr>
            <w:r>
              <w:rPr>
                <w:rFonts w:ascii="宋体" w:hAnsi="宋体" w:cs="宋体"/>
                <w:color w:val="000000" w:themeColor="text1"/>
                <w:szCs w:val="28"/>
                <w:lang w:val="zh-TW"/>
              </w:rPr>
              <w:t>（1）在满足资格审查条件的基础上，</w:t>
            </w:r>
            <w:r>
              <w:rPr>
                <w:rFonts w:hint="eastAsia" w:ascii="宋体" w:hAnsi="宋体" w:cs="宋体"/>
                <w:color w:val="000000" w:themeColor="text1"/>
                <w:szCs w:val="28"/>
                <w:lang w:val="zh-TW"/>
              </w:rPr>
              <w:t>公司员工涵盖有土木建筑工程、安装工程、交通运输工程、水利工程四类一级注册造价工程师的四项中的必须项土木建筑工程、安装工程得4分，每多一类的加2分。（同一人有两种及以上的专业可同时得分）</w:t>
            </w:r>
            <w:r>
              <w:rPr>
                <w:rFonts w:ascii="宋体" w:hAnsi="宋体" w:cs="宋体"/>
                <w:color w:val="000000" w:themeColor="text1"/>
                <w:szCs w:val="28"/>
                <w:lang w:val="zh-TW"/>
              </w:rPr>
              <w:t>。本项最多得</w:t>
            </w:r>
            <w:r>
              <w:rPr>
                <w:rFonts w:hint="eastAsia" w:ascii="宋体" w:hAnsi="宋体" w:cs="宋体"/>
                <w:color w:val="000000" w:themeColor="text1"/>
                <w:szCs w:val="28"/>
                <w:lang w:val="zh-TW"/>
              </w:rPr>
              <w:t>8</w:t>
            </w:r>
            <w:r>
              <w:rPr>
                <w:rFonts w:ascii="宋体" w:hAnsi="宋体" w:cs="宋体"/>
                <w:color w:val="000000" w:themeColor="text1"/>
                <w:szCs w:val="28"/>
                <w:lang w:val="zh-TW"/>
              </w:rPr>
              <w:t>分。</w:t>
            </w:r>
          </w:p>
          <w:p>
            <w:pPr>
              <w:ind w:firstLine="28"/>
              <w:jc w:val="left"/>
              <w:rPr>
                <w:rFonts w:ascii="宋体" w:hAnsi="宋体" w:cs="宋体"/>
                <w:color w:val="000000" w:themeColor="text1"/>
                <w:szCs w:val="28"/>
                <w:lang w:val="zh-TW"/>
              </w:rPr>
            </w:pPr>
            <w:r>
              <w:rPr>
                <w:rFonts w:ascii="宋体" w:hAnsi="宋体" w:cs="宋体"/>
                <w:color w:val="000000" w:themeColor="text1"/>
                <w:szCs w:val="28"/>
                <w:lang w:val="zh-TW"/>
              </w:rPr>
              <w:t>（2）在满足资格审查条件的基础上，</w:t>
            </w:r>
            <w:r>
              <w:rPr>
                <w:rFonts w:hint="eastAsia" w:ascii="宋体" w:hAnsi="宋体" w:cs="宋体"/>
                <w:color w:val="000000" w:themeColor="text1"/>
                <w:szCs w:val="28"/>
                <w:lang w:val="zh-TW"/>
              </w:rPr>
              <w:t>项目</w:t>
            </w:r>
            <w:r>
              <w:rPr>
                <w:rFonts w:ascii="宋体" w:hAnsi="宋体" w:cs="宋体"/>
                <w:color w:val="000000" w:themeColor="text1"/>
                <w:szCs w:val="28"/>
                <w:lang w:val="zh-TW"/>
              </w:rPr>
              <w:t>负责人具有</w:t>
            </w:r>
            <w:r>
              <w:rPr>
                <w:rFonts w:hint="eastAsia" w:ascii="宋体" w:hAnsi="宋体" w:cs="宋体"/>
                <w:color w:val="000000" w:themeColor="text1"/>
                <w:szCs w:val="28"/>
                <w:lang w:val="zh-TW"/>
              </w:rPr>
              <w:t>高级职称的且在本公司注册时间10年以上</w:t>
            </w:r>
            <w:r>
              <w:rPr>
                <w:rFonts w:ascii="宋体" w:hAnsi="宋体" w:cs="宋体"/>
                <w:color w:val="000000" w:themeColor="text1"/>
                <w:szCs w:val="28"/>
                <w:lang w:val="zh-TW"/>
              </w:rPr>
              <w:t>，得</w:t>
            </w:r>
            <w:r>
              <w:rPr>
                <w:rFonts w:hint="eastAsia" w:ascii="宋体" w:hAnsi="宋体" w:cs="宋体"/>
                <w:color w:val="000000" w:themeColor="text1"/>
                <w:szCs w:val="28"/>
                <w:lang w:val="zh-TW"/>
              </w:rPr>
              <w:t>2</w:t>
            </w:r>
            <w:r>
              <w:rPr>
                <w:rFonts w:ascii="宋体" w:hAnsi="宋体" w:cs="宋体"/>
                <w:color w:val="000000" w:themeColor="text1"/>
                <w:szCs w:val="28"/>
                <w:lang w:val="zh-TW"/>
              </w:rPr>
              <w:t>分。本项最多得</w:t>
            </w:r>
            <w:r>
              <w:rPr>
                <w:rFonts w:hint="eastAsia" w:ascii="宋体" w:hAnsi="宋体" w:cs="宋体"/>
                <w:color w:val="000000" w:themeColor="text1"/>
                <w:szCs w:val="28"/>
                <w:lang w:val="zh-TW"/>
              </w:rPr>
              <w:t>2</w:t>
            </w:r>
            <w:r>
              <w:rPr>
                <w:rFonts w:ascii="宋体" w:hAnsi="宋体" w:cs="宋体"/>
                <w:color w:val="000000" w:themeColor="text1"/>
                <w:szCs w:val="28"/>
                <w:lang w:val="zh-TW"/>
              </w:rPr>
              <w:t>分。</w:t>
            </w:r>
          </w:p>
          <w:p>
            <w:pPr>
              <w:ind w:firstLine="28"/>
              <w:jc w:val="left"/>
              <w:rPr>
                <w:rFonts w:ascii="宋体" w:hAnsi="宋体" w:cs="宋体"/>
                <w:color w:val="000000" w:themeColor="text1"/>
                <w:szCs w:val="28"/>
                <w:lang w:val="zh-TW"/>
              </w:rPr>
            </w:pPr>
            <w:r>
              <w:rPr>
                <w:rFonts w:ascii="宋体" w:hAnsi="宋体" w:cs="宋体"/>
                <w:color w:val="000000" w:themeColor="text1"/>
                <w:szCs w:val="28"/>
                <w:lang w:val="zh-TW"/>
              </w:rPr>
              <w:t>（</w:t>
            </w:r>
            <w:r>
              <w:rPr>
                <w:rFonts w:hint="eastAsia" w:ascii="宋体" w:hAnsi="宋体" w:cs="宋体"/>
                <w:color w:val="000000" w:themeColor="text1"/>
                <w:szCs w:val="28"/>
                <w:lang w:val="zh-TW"/>
              </w:rPr>
              <w:t>3</w:t>
            </w:r>
            <w:r>
              <w:rPr>
                <w:rFonts w:ascii="宋体" w:hAnsi="宋体" w:cs="宋体"/>
                <w:color w:val="000000" w:themeColor="text1"/>
                <w:szCs w:val="28"/>
                <w:lang w:val="zh-TW"/>
              </w:rPr>
              <w:t>）在满足资格审查条件的基础上，土建负责人具有</w:t>
            </w:r>
            <w:r>
              <w:rPr>
                <w:rFonts w:hint="eastAsia" w:ascii="宋体" w:hAnsi="宋体" w:cs="宋体"/>
                <w:color w:val="000000" w:themeColor="text1"/>
                <w:szCs w:val="28"/>
                <w:lang w:val="zh-TW"/>
              </w:rPr>
              <w:t>高级职称的</w:t>
            </w:r>
            <w:r>
              <w:rPr>
                <w:rFonts w:ascii="宋体" w:hAnsi="宋体" w:cs="宋体"/>
                <w:color w:val="000000" w:themeColor="text1"/>
                <w:szCs w:val="28"/>
                <w:lang w:val="zh-TW"/>
              </w:rPr>
              <w:t>，得</w:t>
            </w:r>
            <w:r>
              <w:rPr>
                <w:rFonts w:hint="eastAsia" w:ascii="宋体" w:hAnsi="宋体" w:cs="宋体"/>
                <w:color w:val="000000" w:themeColor="text1"/>
                <w:szCs w:val="28"/>
                <w:lang w:val="zh-TW"/>
              </w:rPr>
              <w:t>2</w:t>
            </w:r>
            <w:r>
              <w:rPr>
                <w:rFonts w:ascii="宋体" w:hAnsi="宋体" w:cs="宋体"/>
                <w:color w:val="000000" w:themeColor="text1"/>
                <w:szCs w:val="28"/>
                <w:lang w:val="zh-TW"/>
              </w:rPr>
              <w:t>分。本项最多得</w:t>
            </w:r>
            <w:r>
              <w:rPr>
                <w:rFonts w:hint="eastAsia" w:ascii="宋体" w:hAnsi="宋体" w:cs="宋体"/>
                <w:color w:val="000000" w:themeColor="text1"/>
                <w:szCs w:val="28"/>
                <w:lang w:val="zh-TW"/>
              </w:rPr>
              <w:t>2</w:t>
            </w:r>
            <w:r>
              <w:rPr>
                <w:rFonts w:ascii="宋体" w:hAnsi="宋体" w:cs="宋体"/>
                <w:color w:val="000000" w:themeColor="text1"/>
                <w:szCs w:val="28"/>
                <w:lang w:val="zh-TW"/>
              </w:rPr>
              <w:t>分。</w:t>
            </w:r>
          </w:p>
          <w:p>
            <w:pPr>
              <w:ind w:firstLine="28"/>
              <w:jc w:val="left"/>
              <w:rPr>
                <w:rFonts w:ascii="宋体" w:hAnsi="宋体" w:cs="宋体"/>
                <w:color w:val="000000" w:themeColor="text1"/>
                <w:szCs w:val="28"/>
                <w:lang w:val="zh-TW"/>
              </w:rPr>
            </w:pPr>
            <w:r>
              <w:rPr>
                <w:rFonts w:ascii="宋体" w:hAnsi="宋体" w:cs="宋体"/>
                <w:color w:val="000000" w:themeColor="text1"/>
                <w:szCs w:val="28"/>
                <w:lang w:val="zh-TW"/>
              </w:rPr>
              <w:t>（</w:t>
            </w:r>
            <w:r>
              <w:rPr>
                <w:rFonts w:hint="eastAsia" w:ascii="宋体" w:hAnsi="宋体" w:cs="宋体"/>
                <w:color w:val="000000" w:themeColor="text1"/>
                <w:szCs w:val="28"/>
                <w:lang w:val="zh-TW"/>
              </w:rPr>
              <w:t>4</w:t>
            </w:r>
            <w:r>
              <w:rPr>
                <w:rFonts w:ascii="宋体" w:hAnsi="宋体" w:cs="宋体"/>
                <w:color w:val="000000" w:themeColor="text1"/>
                <w:szCs w:val="28"/>
                <w:lang w:val="zh-TW"/>
              </w:rPr>
              <w:t>）在满足资格审查条件的基础上，安装负责人具有</w:t>
            </w:r>
            <w:r>
              <w:rPr>
                <w:rFonts w:hint="eastAsia" w:ascii="宋体" w:hAnsi="宋体" w:cs="宋体"/>
                <w:color w:val="000000" w:themeColor="text1"/>
                <w:szCs w:val="28"/>
                <w:lang w:val="zh-TW"/>
              </w:rPr>
              <w:t>高级职称的</w:t>
            </w:r>
            <w:r>
              <w:rPr>
                <w:rFonts w:ascii="宋体" w:hAnsi="宋体" w:cs="宋体"/>
                <w:color w:val="000000" w:themeColor="text1"/>
                <w:szCs w:val="28"/>
                <w:lang w:val="zh-TW"/>
              </w:rPr>
              <w:t>，得</w:t>
            </w:r>
            <w:r>
              <w:rPr>
                <w:rFonts w:hint="eastAsia" w:ascii="宋体" w:hAnsi="宋体" w:cs="宋体"/>
                <w:color w:val="000000" w:themeColor="text1"/>
                <w:szCs w:val="28"/>
                <w:lang w:val="zh-TW"/>
              </w:rPr>
              <w:t>2</w:t>
            </w:r>
            <w:r>
              <w:rPr>
                <w:rFonts w:ascii="宋体" w:hAnsi="宋体" w:cs="宋体"/>
                <w:color w:val="000000" w:themeColor="text1"/>
                <w:szCs w:val="28"/>
                <w:lang w:val="zh-TW"/>
              </w:rPr>
              <w:t>分。本项最多得</w:t>
            </w:r>
            <w:r>
              <w:rPr>
                <w:rFonts w:hint="eastAsia" w:ascii="宋体" w:hAnsi="宋体" w:cs="宋体"/>
                <w:color w:val="000000" w:themeColor="text1"/>
                <w:szCs w:val="28"/>
                <w:lang w:val="zh-TW"/>
              </w:rPr>
              <w:t>2</w:t>
            </w:r>
            <w:r>
              <w:rPr>
                <w:rFonts w:ascii="宋体" w:hAnsi="宋体" w:cs="宋体"/>
                <w:color w:val="000000" w:themeColor="text1"/>
                <w:szCs w:val="28"/>
                <w:lang w:val="zh-TW"/>
              </w:rPr>
              <w:t>分。</w:t>
            </w:r>
          </w:p>
          <w:p>
            <w:pPr>
              <w:ind w:firstLine="28"/>
              <w:jc w:val="left"/>
              <w:rPr>
                <w:rFonts w:ascii="宋体" w:hAnsi="宋体" w:cs="宋体"/>
                <w:color w:val="000000" w:themeColor="text1"/>
                <w:szCs w:val="28"/>
                <w:lang w:val="zh-TW"/>
              </w:rPr>
            </w:pPr>
            <w:r>
              <w:rPr>
                <w:rFonts w:ascii="宋体" w:hAnsi="宋体" w:cs="宋体"/>
                <w:color w:val="000000" w:themeColor="text1"/>
                <w:szCs w:val="28"/>
                <w:lang w:val="zh-TW"/>
              </w:rPr>
              <w:t>（</w:t>
            </w:r>
            <w:r>
              <w:rPr>
                <w:rFonts w:hint="eastAsia" w:ascii="宋体" w:hAnsi="宋体" w:cs="宋体"/>
                <w:color w:val="000000" w:themeColor="text1"/>
                <w:szCs w:val="28"/>
                <w:lang w:val="zh-TW"/>
              </w:rPr>
              <w:t>5</w:t>
            </w:r>
            <w:r>
              <w:rPr>
                <w:rFonts w:ascii="宋体" w:hAnsi="宋体" w:cs="宋体"/>
                <w:color w:val="000000" w:themeColor="text1"/>
                <w:szCs w:val="28"/>
                <w:lang w:val="zh-TW"/>
              </w:rPr>
              <w:t>）在满足资格审查条件的基础上，其他造价人员每增加一个全国注册造价工程师或</w:t>
            </w:r>
            <w:r>
              <w:rPr>
                <w:rFonts w:hint="eastAsia" w:ascii="宋体" w:hAnsi="宋体" w:cs="宋体"/>
                <w:color w:val="000000" w:themeColor="text1"/>
                <w:szCs w:val="28"/>
                <w:lang w:val="zh-TW"/>
              </w:rPr>
              <w:t>一级</w:t>
            </w:r>
            <w:r>
              <w:rPr>
                <w:rFonts w:ascii="宋体" w:hAnsi="宋体" w:cs="宋体"/>
                <w:color w:val="000000" w:themeColor="text1"/>
                <w:szCs w:val="28"/>
                <w:lang w:val="zh-TW"/>
              </w:rPr>
              <w:t>注册造价工程师得</w:t>
            </w:r>
            <w:r>
              <w:rPr>
                <w:rFonts w:hint="eastAsia" w:ascii="宋体" w:hAnsi="宋体" w:cs="宋体"/>
                <w:color w:val="000000" w:themeColor="text1"/>
                <w:szCs w:val="28"/>
                <w:lang w:val="zh-TW"/>
              </w:rPr>
              <w:t>2</w:t>
            </w:r>
            <w:r>
              <w:rPr>
                <w:rFonts w:ascii="宋体" w:hAnsi="宋体" w:cs="宋体"/>
                <w:color w:val="000000" w:themeColor="text1"/>
                <w:szCs w:val="28"/>
                <w:lang w:val="zh-TW"/>
              </w:rPr>
              <w:t>分，最多得</w:t>
            </w:r>
            <w:r>
              <w:rPr>
                <w:rFonts w:hint="eastAsia" w:ascii="宋体" w:hAnsi="宋体" w:cs="宋体"/>
                <w:color w:val="000000" w:themeColor="text1"/>
                <w:szCs w:val="28"/>
                <w:lang w:val="zh-TW"/>
              </w:rPr>
              <w:t>4</w:t>
            </w:r>
            <w:r>
              <w:rPr>
                <w:rFonts w:ascii="宋体" w:hAnsi="宋体" w:cs="宋体"/>
                <w:color w:val="000000" w:themeColor="text1"/>
                <w:szCs w:val="28"/>
                <w:lang w:val="zh-TW"/>
              </w:rPr>
              <w:t>分。</w:t>
            </w:r>
          </w:p>
          <w:p>
            <w:pPr>
              <w:ind w:firstLine="28"/>
              <w:jc w:val="left"/>
              <w:rPr>
                <w:rFonts w:ascii="宋体" w:hAnsi="宋体" w:cs="宋体"/>
                <w:color w:val="000000" w:themeColor="text1"/>
                <w:szCs w:val="28"/>
                <w:lang w:val="zh-TW"/>
              </w:rPr>
            </w:pPr>
            <w:r>
              <w:rPr>
                <w:rFonts w:ascii="宋体" w:hAnsi="宋体" w:cs="宋体"/>
                <w:color w:val="000000" w:themeColor="text1"/>
                <w:szCs w:val="28"/>
                <w:lang w:val="zh-TW"/>
              </w:rPr>
              <w:t>【</w:t>
            </w:r>
            <w:r>
              <w:rPr>
                <w:rFonts w:hint="eastAsia" w:ascii="宋体" w:hAnsi="宋体" w:cs="宋体"/>
                <w:color w:val="000000" w:themeColor="text1"/>
                <w:szCs w:val="28"/>
                <w:lang w:val="zh-TW"/>
              </w:rPr>
              <w:t>以上人员提供</w:t>
            </w:r>
            <w:r>
              <w:rPr>
                <w:rFonts w:ascii="宋体" w:hAnsi="宋体" w:cs="宋体"/>
                <w:color w:val="000000" w:themeColor="text1"/>
                <w:szCs w:val="28"/>
                <w:lang w:val="zh-TW"/>
              </w:rPr>
              <w:t>全国注册造价工程师或</w:t>
            </w:r>
            <w:r>
              <w:rPr>
                <w:rFonts w:hint="eastAsia" w:ascii="宋体" w:hAnsi="宋体" w:cs="宋体"/>
                <w:color w:val="000000" w:themeColor="text1"/>
                <w:szCs w:val="28"/>
                <w:lang w:val="zh-TW"/>
              </w:rPr>
              <w:t>一级</w:t>
            </w:r>
            <w:r>
              <w:rPr>
                <w:rFonts w:ascii="宋体" w:hAnsi="宋体" w:cs="宋体"/>
                <w:color w:val="000000" w:themeColor="text1"/>
                <w:szCs w:val="28"/>
                <w:lang w:val="zh-TW"/>
              </w:rPr>
              <w:t>注册造价工程师</w:t>
            </w:r>
            <w:r>
              <w:rPr>
                <w:rFonts w:hint="eastAsia" w:ascii="宋体" w:hAnsi="宋体" w:cs="宋体"/>
                <w:color w:val="000000" w:themeColor="text1"/>
                <w:szCs w:val="28"/>
                <w:lang w:val="zh-TW"/>
              </w:rPr>
              <w:t>复印件</w:t>
            </w:r>
            <w:r>
              <w:rPr>
                <w:rFonts w:ascii="宋体" w:hAnsi="宋体" w:cs="宋体"/>
                <w:color w:val="000000" w:themeColor="text1"/>
                <w:szCs w:val="28"/>
                <w:lang w:val="zh-TW"/>
              </w:rPr>
              <w:t>】</w:t>
            </w:r>
          </w:p>
          <w:p>
            <w:pPr>
              <w:ind w:firstLine="28"/>
              <w:jc w:val="left"/>
              <w:rPr>
                <w:rFonts w:ascii="宋体" w:hAnsi="宋体" w:cs="宋体"/>
                <w:color w:val="000000" w:themeColor="text1"/>
                <w:szCs w:val="28"/>
                <w:lang w:val="zh-TW"/>
              </w:rPr>
            </w:pPr>
            <w:r>
              <w:rPr>
                <w:rFonts w:ascii="宋体" w:hAnsi="宋体" w:cs="宋体"/>
                <w:color w:val="000000" w:themeColor="text1"/>
                <w:szCs w:val="28"/>
                <w:lang w:val="zh-TW"/>
              </w:rPr>
              <w:t>3.参选人综合实力（1</w:t>
            </w:r>
            <w:r>
              <w:rPr>
                <w:rFonts w:hint="eastAsia" w:ascii="宋体" w:hAnsi="宋体" w:cs="宋体"/>
                <w:color w:val="000000" w:themeColor="text1"/>
                <w:szCs w:val="28"/>
                <w:lang w:val="zh-TW"/>
              </w:rPr>
              <w:t>0</w:t>
            </w:r>
            <w:r>
              <w:rPr>
                <w:rFonts w:ascii="宋体" w:hAnsi="宋体" w:cs="宋体"/>
                <w:color w:val="000000" w:themeColor="text1"/>
                <w:szCs w:val="28"/>
                <w:lang w:val="zh-TW"/>
              </w:rPr>
              <w:t>分）</w:t>
            </w:r>
          </w:p>
          <w:p>
            <w:pPr>
              <w:ind w:firstLine="28"/>
              <w:jc w:val="left"/>
              <w:rPr>
                <w:rFonts w:ascii="宋体" w:hAnsi="宋体" w:cs="宋体"/>
                <w:color w:val="000000" w:themeColor="text1"/>
                <w:szCs w:val="28"/>
                <w:lang w:val="zh-TW"/>
              </w:rPr>
            </w:pPr>
            <w:r>
              <w:rPr>
                <w:rFonts w:ascii="宋体" w:hAnsi="宋体" w:cs="宋体"/>
                <w:color w:val="000000" w:themeColor="text1"/>
                <w:szCs w:val="28"/>
                <w:lang w:val="zh-TW"/>
              </w:rPr>
              <w:t>（1）参选人获得</w:t>
            </w:r>
            <w:r>
              <w:rPr>
                <w:rFonts w:hint="eastAsia" w:ascii="宋体" w:hAnsi="宋体" w:cs="宋体"/>
                <w:color w:val="000000" w:themeColor="text1"/>
                <w:szCs w:val="28"/>
                <w:lang w:val="zh-TW"/>
              </w:rPr>
              <w:t>中国</w:t>
            </w:r>
            <w:r>
              <w:rPr>
                <w:rFonts w:ascii="宋体" w:hAnsi="宋体" w:cs="宋体"/>
                <w:color w:val="000000" w:themeColor="text1"/>
                <w:szCs w:val="28"/>
                <w:lang w:val="zh-TW"/>
              </w:rPr>
              <w:t>建设工程造价管理协会颁发的有效的工程造价咨询企业“AAA”信用等级证书的得</w:t>
            </w:r>
            <w:r>
              <w:rPr>
                <w:rFonts w:hint="eastAsia" w:ascii="宋体" w:hAnsi="宋体" w:cs="宋体"/>
                <w:color w:val="000000" w:themeColor="text1"/>
                <w:szCs w:val="28"/>
                <w:lang w:val="zh-TW"/>
              </w:rPr>
              <w:t>4</w:t>
            </w:r>
            <w:r>
              <w:rPr>
                <w:rFonts w:ascii="宋体" w:hAnsi="宋体" w:cs="宋体"/>
                <w:color w:val="000000" w:themeColor="text1"/>
                <w:szCs w:val="28"/>
                <w:lang w:val="zh-TW"/>
              </w:rPr>
              <w:t>分</w:t>
            </w:r>
            <w:r>
              <w:rPr>
                <w:rFonts w:hint="eastAsia" w:ascii="宋体" w:hAnsi="宋体" w:cs="宋体"/>
                <w:color w:val="000000" w:themeColor="text1"/>
                <w:szCs w:val="28"/>
                <w:lang w:val="zh-TW"/>
              </w:rPr>
              <w:t>；</w:t>
            </w:r>
            <w:r>
              <w:rPr>
                <w:rFonts w:ascii="宋体" w:hAnsi="宋体" w:cs="宋体"/>
                <w:color w:val="000000" w:themeColor="text1"/>
                <w:szCs w:val="28"/>
                <w:lang w:val="zh-TW"/>
              </w:rPr>
              <w:t>获得省级.直辖市.自治区建设工程造价管理协会颁发的有效的“AAAAA”信用等级证书的加</w:t>
            </w:r>
            <w:r>
              <w:rPr>
                <w:rFonts w:hint="eastAsia" w:ascii="宋体" w:hAnsi="宋体" w:cs="宋体"/>
                <w:color w:val="000000" w:themeColor="text1"/>
                <w:szCs w:val="28"/>
                <w:lang w:val="zh-TW"/>
              </w:rPr>
              <w:t>4</w:t>
            </w:r>
            <w:r>
              <w:rPr>
                <w:rFonts w:ascii="宋体" w:hAnsi="宋体" w:cs="宋体"/>
                <w:color w:val="000000" w:themeColor="text1"/>
                <w:szCs w:val="28"/>
                <w:lang w:val="zh-TW"/>
              </w:rPr>
              <w:t>分</w:t>
            </w:r>
            <w:r>
              <w:rPr>
                <w:rFonts w:hint="eastAsia" w:ascii="宋体" w:hAnsi="宋体" w:cs="宋体"/>
                <w:color w:val="000000" w:themeColor="text1"/>
                <w:szCs w:val="28"/>
                <w:lang w:val="zh-TW"/>
              </w:rPr>
              <w:t>；</w:t>
            </w:r>
            <w:r>
              <w:rPr>
                <w:rFonts w:ascii="宋体" w:hAnsi="宋体" w:cs="宋体"/>
                <w:color w:val="000000" w:themeColor="text1"/>
                <w:szCs w:val="28"/>
                <w:lang w:val="zh-TW"/>
              </w:rPr>
              <w:t>获得省级.直辖市.自治区建设工程造价</w:t>
            </w:r>
            <w:r>
              <w:rPr>
                <w:rFonts w:hint="eastAsia" w:ascii="宋体" w:hAnsi="宋体" w:cs="宋体"/>
                <w:color w:val="000000" w:themeColor="text1"/>
                <w:szCs w:val="28"/>
                <w:lang w:val="zh-TW"/>
              </w:rPr>
              <w:t>主管部门评定</w:t>
            </w:r>
            <w:r>
              <w:rPr>
                <w:rFonts w:ascii="宋体" w:hAnsi="宋体" w:cs="宋体"/>
                <w:color w:val="000000" w:themeColor="text1"/>
                <w:szCs w:val="28"/>
                <w:lang w:val="zh-TW"/>
              </w:rPr>
              <w:t>的“</w:t>
            </w:r>
            <w:r>
              <w:rPr>
                <w:rFonts w:hint="eastAsia" w:ascii="宋体" w:hAnsi="宋体" w:cs="宋体"/>
                <w:color w:val="000000" w:themeColor="text1"/>
                <w:szCs w:val="28"/>
                <w:lang w:val="zh-TW"/>
              </w:rPr>
              <w:t>B级</w:t>
            </w:r>
            <w:r>
              <w:rPr>
                <w:rFonts w:ascii="宋体" w:hAnsi="宋体" w:cs="宋体"/>
                <w:color w:val="000000" w:themeColor="text1"/>
                <w:szCs w:val="28"/>
                <w:lang w:val="zh-TW"/>
              </w:rPr>
              <w:t>”</w:t>
            </w:r>
            <w:r>
              <w:rPr>
                <w:rFonts w:hint="eastAsia" w:ascii="宋体" w:hAnsi="宋体" w:cs="宋体"/>
                <w:color w:val="000000" w:themeColor="text1"/>
                <w:szCs w:val="28"/>
                <w:lang w:val="zh-TW"/>
              </w:rPr>
              <w:t>及以上</w:t>
            </w:r>
            <w:r>
              <w:rPr>
                <w:rFonts w:ascii="宋体" w:hAnsi="宋体" w:cs="宋体"/>
                <w:color w:val="000000" w:themeColor="text1"/>
                <w:szCs w:val="28"/>
                <w:lang w:val="zh-TW"/>
              </w:rPr>
              <w:t>信用等级加</w:t>
            </w:r>
            <w:r>
              <w:rPr>
                <w:rFonts w:hint="eastAsia" w:ascii="宋体" w:hAnsi="宋体" w:cs="宋体"/>
                <w:color w:val="000000" w:themeColor="text1"/>
                <w:szCs w:val="28"/>
                <w:lang w:val="zh-TW"/>
              </w:rPr>
              <w:t>4</w:t>
            </w:r>
            <w:r>
              <w:rPr>
                <w:rFonts w:ascii="宋体" w:hAnsi="宋体" w:cs="宋体"/>
                <w:color w:val="000000" w:themeColor="text1"/>
                <w:szCs w:val="28"/>
                <w:lang w:val="zh-TW"/>
              </w:rPr>
              <w:t>分。本项最多4分。【提供证书复印件</w:t>
            </w:r>
            <w:r>
              <w:rPr>
                <w:rFonts w:hint="eastAsia" w:ascii="宋体" w:hAnsi="宋体" w:cs="宋体"/>
                <w:color w:val="000000" w:themeColor="text1"/>
                <w:szCs w:val="28"/>
                <w:lang w:val="zh-TW"/>
              </w:rPr>
              <w:t>或</w:t>
            </w:r>
            <w:r>
              <w:rPr>
                <w:rFonts w:ascii="宋体" w:hAnsi="宋体" w:cs="宋体"/>
                <w:color w:val="000000" w:themeColor="text1"/>
                <w:szCs w:val="28"/>
                <w:lang w:val="zh-TW"/>
              </w:rPr>
              <w:t>网站截图】</w:t>
            </w:r>
          </w:p>
          <w:p>
            <w:pPr>
              <w:ind w:firstLine="28"/>
              <w:jc w:val="left"/>
              <w:rPr>
                <w:rFonts w:ascii="宋体" w:hAnsi="宋体" w:cs="宋体"/>
                <w:color w:val="000000" w:themeColor="text1"/>
                <w:szCs w:val="28"/>
                <w:lang w:val="zh-TW"/>
              </w:rPr>
            </w:pPr>
            <w:r>
              <w:rPr>
                <w:rFonts w:ascii="宋体" w:hAnsi="宋体" w:cs="宋体"/>
                <w:color w:val="000000" w:themeColor="text1"/>
                <w:szCs w:val="28"/>
                <w:lang w:val="zh-TW"/>
              </w:rPr>
              <w:t>（2）2020年1月1日起至投标截止日止（以证书颁发时间为准），连续2年获得过县（区）级及以上税务局颁发的</w:t>
            </w:r>
            <w:r>
              <w:rPr>
                <w:rFonts w:hint="eastAsia" w:ascii="宋体" w:hAnsi="宋体" w:cs="宋体"/>
                <w:color w:val="000000" w:themeColor="text1"/>
                <w:szCs w:val="28"/>
                <w:lang w:val="zh-TW"/>
              </w:rPr>
              <w:t>B</w:t>
            </w:r>
            <w:r>
              <w:rPr>
                <w:rFonts w:ascii="宋体" w:hAnsi="宋体" w:cs="宋体"/>
                <w:color w:val="000000" w:themeColor="text1"/>
                <w:szCs w:val="28"/>
                <w:lang w:val="zh-TW"/>
              </w:rPr>
              <w:t>级</w:t>
            </w:r>
            <w:r>
              <w:rPr>
                <w:rFonts w:hint="eastAsia" w:ascii="宋体" w:hAnsi="宋体" w:cs="宋体"/>
                <w:color w:val="000000" w:themeColor="text1"/>
                <w:szCs w:val="28"/>
                <w:lang w:val="zh-TW"/>
              </w:rPr>
              <w:t>及以上</w:t>
            </w:r>
            <w:r>
              <w:rPr>
                <w:rFonts w:ascii="宋体" w:hAnsi="宋体" w:cs="宋体"/>
                <w:color w:val="000000" w:themeColor="text1"/>
                <w:szCs w:val="28"/>
                <w:lang w:val="zh-TW"/>
              </w:rPr>
              <w:t>纳税企业得2分。</w:t>
            </w:r>
          </w:p>
          <w:p>
            <w:pPr>
              <w:ind w:firstLine="28"/>
              <w:jc w:val="left"/>
              <w:rPr>
                <w:rFonts w:ascii="宋体" w:hAnsi="宋体" w:cs="宋体"/>
                <w:color w:val="000000" w:themeColor="text1"/>
                <w:szCs w:val="28"/>
                <w:lang w:val="zh-TW"/>
              </w:rPr>
            </w:pPr>
            <w:r>
              <w:rPr>
                <w:rFonts w:ascii="宋体" w:hAnsi="宋体" w:cs="宋体"/>
                <w:color w:val="000000" w:themeColor="text1"/>
                <w:szCs w:val="28"/>
                <w:lang w:val="zh-TW"/>
              </w:rPr>
              <w:t>【提供证书复印件或网站截图】</w:t>
            </w:r>
          </w:p>
          <w:p>
            <w:pPr>
              <w:ind w:firstLine="28"/>
              <w:jc w:val="left"/>
              <w:rPr>
                <w:rFonts w:ascii="宋体" w:hAnsi="宋体" w:cs="宋体"/>
                <w:color w:val="000000" w:themeColor="text1"/>
                <w:szCs w:val="28"/>
                <w:lang w:val="zh-TW"/>
              </w:rPr>
            </w:pPr>
            <w:r>
              <w:rPr>
                <w:rFonts w:ascii="宋体" w:hAnsi="宋体" w:cs="宋体"/>
                <w:color w:val="000000" w:themeColor="text1"/>
                <w:szCs w:val="28"/>
                <w:lang w:val="zh-TW"/>
              </w:rPr>
              <w:t>（</w:t>
            </w:r>
            <w:r>
              <w:rPr>
                <w:rFonts w:hint="eastAsia" w:ascii="宋体" w:hAnsi="宋体" w:cs="宋体"/>
                <w:color w:val="000000" w:themeColor="text1"/>
                <w:szCs w:val="28"/>
                <w:lang w:val="zh-TW"/>
              </w:rPr>
              <w:t>3</w:t>
            </w:r>
            <w:r>
              <w:rPr>
                <w:rFonts w:ascii="宋体" w:hAnsi="宋体" w:cs="宋体"/>
                <w:color w:val="000000" w:themeColor="text1"/>
                <w:szCs w:val="28"/>
                <w:lang w:val="zh-TW"/>
              </w:rPr>
              <w:t>）2020年1月1日至投标截止时间止（以证书日期为准），参选人获得过省（直辖市.自治区）级及以上造价管理协会颁发的优秀成果奖得</w:t>
            </w:r>
            <w:r>
              <w:rPr>
                <w:rFonts w:hint="eastAsia" w:ascii="宋体" w:hAnsi="宋体" w:cs="宋体"/>
                <w:color w:val="000000" w:themeColor="text1"/>
                <w:szCs w:val="28"/>
                <w:lang w:val="zh-TW"/>
              </w:rPr>
              <w:t>4</w:t>
            </w:r>
            <w:r>
              <w:rPr>
                <w:rFonts w:ascii="宋体" w:hAnsi="宋体" w:cs="宋体"/>
                <w:color w:val="000000" w:themeColor="text1"/>
                <w:szCs w:val="28"/>
                <w:lang w:val="zh-TW"/>
              </w:rPr>
              <w:t>分。【提供证书复印件】</w:t>
            </w:r>
          </w:p>
        </w:tc>
        <w:tc>
          <w:tcPr>
            <w:tcW w:w="2326" w:type="dxa"/>
            <w:vAlign w:val="center"/>
          </w:tcPr>
          <w:p>
            <w:pPr>
              <w:ind w:firstLine="28"/>
              <w:jc w:val="left"/>
              <w:rPr>
                <w:rFonts w:ascii="宋体" w:hAnsi="宋体" w:cs="宋体"/>
                <w:szCs w:val="28"/>
              </w:rPr>
            </w:pPr>
          </w:p>
        </w:tc>
      </w:tr>
    </w:tbl>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（七）推荐中标候选人名单。按评审后得分由高到低的排列顺序推荐综合得分排名第一、二</w:t>
      </w:r>
      <w:r>
        <w:rPr>
          <w:rFonts w:hint="eastAsia" w:cs="宋体" w:asciiTheme="minorEastAsia" w:hAnsiTheme="minorEastAsia" w:eastAsiaTheme="minorEastAsia"/>
          <w:kern w:val="0"/>
          <w:szCs w:val="28"/>
          <w:lang w:eastAsia="zh-CN"/>
        </w:rPr>
        <w:t>、三</w:t>
      </w:r>
      <w:r>
        <w:rPr>
          <w:rFonts w:hint="eastAsia" w:cs="宋体" w:asciiTheme="minorEastAsia" w:hAnsiTheme="minorEastAsia" w:eastAsiaTheme="minorEastAsia"/>
          <w:kern w:val="0"/>
          <w:szCs w:val="28"/>
        </w:rPr>
        <w:t>的投标人为本项目中标候选人。若综合得分相同的，按投标报价由低到高顺序排列；若综合得分且投标报价相同的，按技术指标优劣顺序排列；若综合得分、投标报价、技术指标均相同的，按商务部分的优劣顺序排列。技术部分得分为0分的投标人，将失去成为中标候选人的资格。</w:t>
      </w:r>
    </w:p>
    <w:p>
      <w:pPr>
        <w:spacing w:line="540" w:lineRule="exact"/>
        <w:ind w:firstLine="560" w:firstLineChars="200"/>
        <w:rPr>
          <w:rFonts w:cs="宋体" w:asciiTheme="minorEastAsia" w:hAnsiTheme="minorEastAsia" w:eastAsiaTheme="minorEastAsia"/>
          <w:b/>
          <w:kern w:val="0"/>
          <w:szCs w:val="28"/>
        </w:rPr>
      </w:pPr>
      <w:bookmarkStart w:id="14" w:name="_Toc27297"/>
      <w:bookmarkStart w:id="15" w:name="_Toc291166942"/>
      <w:bookmarkStart w:id="16" w:name="_Toc361131460"/>
      <w:bookmarkStart w:id="17" w:name="_Toc32489"/>
      <w:r>
        <w:rPr>
          <w:rFonts w:hint="eastAsia" w:cs="宋体" w:asciiTheme="minorEastAsia" w:hAnsiTheme="minorEastAsia" w:eastAsiaTheme="minorEastAsia"/>
          <w:b/>
          <w:kern w:val="0"/>
          <w:szCs w:val="28"/>
        </w:rPr>
        <w:t>五、无效投标条款</w:t>
      </w:r>
      <w:bookmarkEnd w:id="14"/>
      <w:bookmarkEnd w:id="15"/>
      <w:bookmarkEnd w:id="16"/>
      <w:bookmarkEnd w:id="17"/>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评审小组评审时，投标人或其投标文件出现下列情况之一者，应为无效投标：</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（一）投标人未按招标文件规定提交足额投标保证金的。</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（二）投标人不具备招标文件规定的资格条件要求的。</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（三）投标人不符合招标要求的营业范围投标的。</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（四）投标文件未按照招标文件要求由投标人法定代表人或授权代表签字，或未按招标文件要求的格式加盖公章的（逐页签字盖章的要求除外）。</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（五）投标文件出现多个投标方案或投标报价的。</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（六）投标报价超出招标文件规定的投标限价的。</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（七）投标有效期、交货时间、质保期等商务条款不能满足招标文件要求的。</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（八）投标产品不符合必须强制执行的国家标准的。</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（九）投标文件含有违反国家法律、法规的内容，或附有采购人不能接受的条件的（如投标报价明显高于市场价格等）。</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（十）投标产品出现投标人名称、与投标人有关的单位、人员、业绩有关的标志的。</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（十一）投标人法定代表人或其授权代表未参加开标的。</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（十二）投标人响应文件内容有与国家现行法律法规相违背的内容，或附有采购人无法接受的条件的。</w:t>
      </w:r>
    </w:p>
    <w:p>
      <w:pPr>
        <w:spacing w:line="540" w:lineRule="exact"/>
        <w:ind w:firstLine="560" w:firstLineChars="200"/>
        <w:rPr>
          <w:rFonts w:cs="宋体" w:asciiTheme="minorEastAsia" w:hAnsiTheme="minorEastAsia" w:eastAsiaTheme="minorEastAsia"/>
          <w:b/>
          <w:kern w:val="0"/>
          <w:szCs w:val="28"/>
        </w:rPr>
      </w:pPr>
      <w:bookmarkStart w:id="18" w:name="_Toc8798"/>
      <w:bookmarkStart w:id="19" w:name="_Toc23766"/>
      <w:bookmarkStart w:id="20" w:name="_Toc361131461"/>
      <w:bookmarkStart w:id="21" w:name="_Toc291166943"/>
      <w:r>
        <w:rPr>
          <w:rFonts w:hint="eastAsia" w:cs="宋体" w:asciiTheme="minorEastAsia" w:hAnsiTheme="minorEastAsia" w:eastAsiaTheme="minorEastAsia"/>
          <w:b/>
          <w:kern w:val="0"/>
          <w:szCs w:val="28"/>
        </w:rPr>
        <w:t>六、废标条款</w:t>
      </w:r>
      <w:bookmarkEnd w:id="18"/>
      <w:bookmarkEnd w:id="19"/>
      <w:bookmarkEnd w:id="20"/>
      <w:bookmarkEnd w:id="21"/>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评审小组评审时出现以下情况之一的，应予废标：</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（一）符合专业条件的供应商或者对招标文件作实质响应的供应商不足三家的。</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（二）投标人的报价均超过了采购预算,采购人不能支付的。</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（三）投标人主要技术指标均低于招标文件要求，无法满足招标人需求的。</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（四）出现影响采购公正的违法、违规行为的。</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（五）因重大变故，采购任务取消的。</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废标后，除采购任务取消情形外，应当重新组织采购。</w:t>
      </w:r>
    </w:p>
    <w:p>
      <w:pPr>
        <w:spacing w:line="540" w:lineRule="exact"/>
        <w:ind w:firstLine="560" w:firstLineChars="200"/>
        <w:rPr>
          <w:rFonts w:cs="宋体" w:asciiTheme="minorEastAsia" w:hAnsiTheme="minorEastAsia" w:eastAsiaTheme="minorEastAsia"/>
          <w:b/>
          <w:kern w:val="0"/>
          <w:szCs w:val="28"/>
        </w:rPr>
      </w:pPr>
      <w:bookmarkStart w:id="22" w:name="_Toc361131463"/>
      <w:r>
        <w:rPr>
          <w:rFonts w:hint="eastAsia" w:cs="宋体" w:asciiTheme="minorEastAsia" w:hAnsiTheme="minorEastAsia" w:eastAsiaTheme="minorEastAsia"/>
          <w:b/>
          <w:kern w:val="0"/>
          <w:szCs w:val="28"/>
        </w:rPr>
        <w:t>七、定标</w:t>
      </w:r>
      <w:bookmarkEnd w:id="22"/>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（一）定标原则</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招标人按照评审原则推荐中标候选供应商排名顺序确定中标供应商。</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（二）评审结果公示程序</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1、评审小组在评审结束后，评审结果报学校确认。</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2、确认后的评审结果在学校网站公示。</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3、公示期结束后，如投标人对公示无异议，招标人向中标人发放中标通知书。</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4、中标供应商变更</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（1）中标供应商因不可抗力或者自身原因不能履行合同的，依次排名其后的候选中标供应商，确定为中标供应商。</w:t>
      </w:r>
    </w:p>
    <w:p>
      <w:pPr>
        <w:spacing w:line="540" w:lineRule="exact"/>
        <w:ind w:firstLine="560" w:firstLineChars="200"/>
        <w:rPr>
          <w:rFonts w:ascii="方正小标宋简体" w:hAnsi="仿宋" w:eastAsia="方正小标宋简体"/>
          <w:szCs w:val="44"/>
        </w:rPr>
      </w:pPr>
      <w:r>
        <w:rPr>
          <w:rFonts w:hint="eastAsia" w:cs="宋体" w:asciiTheme="minorEastAsia" w:hAnsiTheme="minorEastAsia" w:eastAsiaTheme="minorEastAsia"/>
          <w:kern w:val="0"/>
          <w:szCs w:val="28"/>
        </w:rPr>
        <w:t>（2）中标供应商无充分理由放弃中标的，不退还投标保证金。</w:t>
      </w:r>
    </w:p>
    <w:p>
      <w:pPr>
        <w:pStyle w:val="4"/>
        <w:spacing w:before="312" w:after="312" w:afterLines="100" w:line="540" w:lineRule="exact"/>
        <w:rPr>
          <w:rFonts w:ascii="方正小标宋简体" w:hAnsi="仿宋" w:eastAsia="方正小标宋简体"/>
          <w:szCs w:val="44"/>
        </w:rPr>
      </w:pPr>
      <w:r>
        <w:rPr>
          <w:rFonts w:hint="eastAsia" w:ascii="方正小标宋简体" w:hAnsi="仿宋" w:eastAsia="方正小标宋简体"/>
          <w:szCs w:val="44"/>
        </w:rPr>
        <w:t>第六篇  报价文件及格式要求</w:t>
      </w:r>
    </w:p>
    <w:p>
      <w:pPr>
        <w:spacing w:line="540" w:lineRule="exact"/>
        <w:ind w:firstLine="560" w:firstLineChars="200"/>
        <w:rPr>
          <w:rFonts w:cs="宋体" w:asciiTheme="minorEastAsia" w:hAnsiTheme="minorEastAsia" w:eastAsiaTheme="minorEastAsia"/>
          <w:b/>
          <w:bCs/>
          <w:kern w:val="0"/>
          <w:szCs w:val="28"/>
        </w:rPr>
      </w:pPr>
      <w:r>
        <w:rPr>
          <w:rFonts w:hint="eastAsia" w:cs="宋体" w:asciiTheme="minorEastAsia" w:hAnsiTheme="minorEastAsia" w:eastAsiaTheme="minorEastAsia"/>
          <w:b/>
          <w:bCs/>
          <w:kern w:val="0"/>
          <w:szCs w:val="28"/>
        </w:rPr>
        <w:t>一、经济部分</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（一）开标一览表（格式）</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（二）明细标价表（格式自定）</w:t>
      </w:r>
    </w:p>
    <w:p>
      <w:pPr>
        <w:spacing w:line="540" w:lineRule="exact"/>
        <w:ind w:firstLine="560" w:firstLineChars="200"/>
        <w:rPr>
          <w:rFonts w:cs="宋体" w:asciiTheme="minorEastAsia" w:hAnsiTheme="minorEastAsia" w:eastAsiaTheme="minorEastAsia"/>
          <w:b/>
          <w:bCs/>
          <w:kern w:val="0"/>
          <w:szCs w:val="28"/>
        </w:rPr>
      </w:pPr>
      <w:r>
        <w:rPr>
          <w:rFonts w:hint="eastAsia" w:cs="宋体" w:asciiTheme="minorEastAsia" w:hAnsiTheme="minorEastAsia" w:eastAsiaTheme="minorEastAsia"/>
          <w:b/>
          <w:bCs/>
          <w:kern w:val="0"/>
          <w:szCs w:val="28"/>
        </w:rPr>
        <w:t>二、资格条件及其他</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（一）营业执照（副本）或事业单位法人证书（副本）复印件</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（二）组织机构代码证复印件</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（三）法定代表人身份证明书（格式）</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（四）法定代表人授权委托书（格式）</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（五）书面声明（格式）</w:t>
      </w:r>
    </w:p>
    <w:p>
      <w:pPr>
        <w:spacing w:line="540" w:lineRule="exact"/>
        <w:ind w:firstLine="560" w:firstLineChars="200"/>
      </w:pPr>
      <w:r>
        <w:rPr>
          <w:rFonts w:hint="eastAsia" w:cs="宋体" w:asciiTheme="minorEastAsia" w:hAnsiTheme="minorEastAsia" w:eastAsiaTheme="minorEastAsia"/>
          <w:kern w:val="0"/>
          <w:szCs w:val="28"/>
        </w:rPr>
        <w:t>（六）投标函（格式）</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（七）基本资格条件承诺函（格式）</w:t>
      </w:r>
    </w:p>
    <w:p>
      <w:pPr>
        <w:tabs>
          <w:tab w:val="left" w:pos="6300"/>
        </w:tabs>
        <w:snapToGrid w:val="0"/>
        <w:spacing w:line="53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（八）特定资格条件证书或证明文件</w:t>
      </w:r>
    </w:p>
    <w:p>
      <w:pPr>
        <w:spacing w:line="540" w:lineRule="exact"/>
        <w:ind w:firstLine="560" w:firstLineChars="200"/>
      </w:pPr>
      <w:r>
        <w:rPr>
          <w:rFonts w:hint="eastAsia" w:cs="宋体" w:asciiTheme="minorEastAsia" w:hAnsiTheme="minorEastAsia" w:eastAsiaTheme="minorEastAsia"/>
          <w:kern w:val="0"/>
          <w:szCs w:val="28"/>
        </w:rPr>
        <w:t>说明：供应商按“三证合一”登记制度办理营业执照的，组织机构代码证、税务登记证（副本）和社会保险登记证以供应商所提供的营业执照（副本）复印件为准。</w:t>
      </w:r>
    </w:p>
    <w:p>
      <w:pPr>
        <w:spacing w:line="540" w:lineRule="exact"/>
        <w:ind w:firstLine="560" w:firstLineChars="200"/>
        <w:rPr>
          <w:rFonts w:cs="宋体" w:asciiTheme="minorEastAsia" w:hAnsiTheme="minorEastAsia" w:eastAsiaTheme="minorEastAsia"/>
          <w:b/>
          <w:bCs/>
          <w:kern w:val="0"/>
          <w:szCs w:val="28"/>
        </w:rPr>
      </w:pPr>
      <w:r>
        <w:rPr>
          <w:rFonts w:hint="eastAsia" w:cs="宋体" w:asciiTheme="minorEastAsia" w:hAnsiTheme="minorEastAsia" w:eastAsiaTheme="minorEastAsia"/>
          <w:b/>
          <w:bCs/>
          <w:kern w:val="0"/>
          <w:szCs w:val="28"/>
        </w:rPr>
        <w:t>三、技术部分</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（一）技术应答</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（二）技术条款差异表</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（三）技术质量部分</w:t>
      </w:r>
    </w:p>
    <w:p>
      <w:pPr>
        <w:spacing w:line="540" w:lineRule="exact"/>
        <w:ind w:firstLine="560" w:firstLineChars="200"/>
        <w:rPr>
          <w:rFonts w:cs="宋体" w:asciiTheme="minorEastAsia" w:hAnsiTheme="minorEastAsia" w:eastAsiaTheme="minorEastAsia"/>
          <w:b/>
          <w:bCs/>
          <w:kern w:val="0"/>
          <w:szCs w:val="28"/>
        </w:rPr>
      </w:pPr>
      <w:r>
        <w:rPr>
          <w:rFonts w:hint="eastAsia" w:cs="宋体" w:asciiTheme="minorEastAsia" w:hAnsiTheme="minorEastAsia" w:eastAsiaTheme="minorEastAsia"/>
          <w:b/>
          <w:bCs/>
          <w:kern w:val="0"/>
          <w:szCs w:val="28"/>
        </w:rPr>
        <w:t>四、商务部分</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（一）服务要求响应情况：交货时间、质量保证期、售后服务条款等。</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（二）服务响应偏离表</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（三）其他优惠承诺</w:t>
      </w:r>
    </w:p>
    <w:p>
      <w:pPr>
        <w:spacing w:line="540" w:lineRule="exact"/>
        <w:ind w:firstLine="560" w:firstLineChars="200"/>
        <w:rPr>
          <w:rFonts w:cs="宋体" w:asciiTheme="minorEastAsia" w:hAnsiTheme="minorEastAsia" w:eastAsiaTheme="minorEastAsia"/>
          <w:b/>
          <w:bCs/>
          <w:kern w:val="0"/>
          <w:szCs w:val="28"/>
        </w:rPr>
      </w:pPr>
      <w:r>
        <w:rPr>
          <w:rFonts w:hint="eastAsia" w:cs="宋体" w:asciiTheme="minorEastAsia" w:hAnsiTheme="minorEastAsia" w:eastAsiaTheme="minorEastAsia"/>
          <w:b/>
          <w:bCs/>
          <w:kern w:val="0"/>
          <w:szCs w:val="28"/>
        </w:rPr>
        <w:t>五、其它应提供的资料</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（一）保证金缴纳情况证明文件</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（二）其他与项目有关的资料</w:t>
      </w:r>
    </w:p>
    <w:p>
      <w:pPr>
        <w:spacing w:line="540" w:lineRule="exact"/>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 xml:space="preserve"> </w:t>
      </w:r>
    </w:p>
    <w:p>
      <w:pPr>
        <w:spacing w:line="540" w:lineRule="exact"/>
        <w:rPr>
          <w:rFonts w:cs="宋体" w:asciiTheme="minorEastAsia" w:hAnsiTheme="minorEastAsia" w:eastAsiaTheme="minorEastAsia"/>
          <w:kern w:val="0"/>
          <w:szCs w:val="28"/>
        </w:rPr>
      </w:pPr>
    </w:p>
    <w:p>
      <w:pPr>
        <w:spacing w:line="540" w:lineRule="exact"/>
        <w:rPr>
          <w:rFonts w:cs="宋体" w:asciiTheme="minorEastAsia" w:hAnsiTheme="minorEastAsia" w:eastAsiaTheme="minorEastAsia"/>
          <w:kern w:val="0"/>
          <w:szCs w:val="28"/>
        </w:rPr>
      </w:pPr>
    </w:p>
    <w:p>
      <w:pPr>
        <w:spacing w:line="540" w:lineRule="exact"/>
        <w:rPr>
          <w:rFonts w:cs="宋体" w:asciiTheme="minorEastAsia" w:hAnsiTheme="minorEastAsia" w:eastAsiaTheme="minorEastAsia"/>
          <w:kern w:val="0"/>
          <w:szCs w:val="28"/>
        </w:rPr>
      </w:pPr>
    </w:p>
    <w:p>
      <w:pPr>
        <w:spacing w:line="540" w:lineRule="exact"/>
        <w:rPr>
          <w:rFonts w:hint="eastAsia" w:cs="宋体" w:asciiTheme="minorEastAsia" w:hAnsiTheme="minorEastAsia" w:eastAsiaTheme="minorEastAsia"/>
          <w:kern w:val="0"/>
          <w:szCs w:val="28"/>
        </w:rPr>
      </w:pPr>
    </w:p>
    <w:p>
      <w:pPr>
        <w:spacing w:line="540" w:lineRule="exact"/>
        <w:rPr>
          <w:rFonts w:hint="eastAsia" w:cs="宋体" w:asciiTheme="minorEastAsia" w:hAnsiTheme="minorEastAsia" w:eastAsiaTheme="minorEastAsia"/>
          <w:kern w:val="0"/>
          <w:szCs w:val="28"/>
        </w:rPr>
      </w:pPr>
    </w:p>
    <w:p>
      <w:pPr>
        <w:spacing w:line="540" w:lineRule="exact"/>
        <w:rPr>
          <w:rFonts w:hint="eastAsia" w:cs="宋体" w:asciiTheme="minorEastAsia" w:hAnsiTheme="minorEastAsia" w:eastAsiaTheme="minorEastAsia"/>
          <w:kern w:val="0"/>
          <w:szCs w:val="28"/>
        </w:rPr>
      </w:pPr>
    </w:p>
    <w:p>
      <w:pPr>
        <w:spacing w:line="540" w:lineRule="exact"/>
        <w:rPr>
          <w:rFonts w:hint="eastAsia" w:cs="宋体" w:asciiTheme="minorEastAsia" w:hAnsiTheme="minorEastAsia" w:eastAsiaTheme="minorEastAsia"/>
          <w:kern w:val="0"/>
          <w:szCs w:val="28"/>
        </w:rPr>
      </w:pPr>
    </w:p>
    <w:p>
      <w:pPr>
        <w:spacing w:line="540" w:lineRule="exact"/>
        <w:rPr>
          <w:rFonts w:hint="eastAsia" w:cs="宋体" w:asciiTheme="minorEastAsia" w:hAnsiTheme="minorEastAsia" w:eastAsiaTheme="minorEastAsia"/>
          <w:kern w:val="0"/>
          <w:szCs w:val="28"/>
        </w:rPr>
      </w:pPr>
    </w:p>
    <w:p>
      <w:pPr>
        <w:spacing w:line="540" w:lineRule="exact"/>
        <w:rPr>
          <w:rFonts w:hint="eastAsia" w:cs="宋体" w:asciiTheme="minorEastAsia" w:hAnsiTheme="minorEastAsia" w:eastAsiaTheme="minorEastAsia"/>
          <w:kern w:val="0"/>
          <w:szCs w:val="28"/>
        </w:rPr>
      </w:pPr>
    </w:p>
    <w:p>
      <w:pPr>
        <w:spacing w:line="540" w:lineRule="exact"/>
        <w:rPr>
          <w:rFonts w:hint="eastAsia" w:cs="宋体" w:asciiTheme="minorEastAsia" w:hAnsiTheme="minorEastAsia" w:eastAsiaTheme="minorEastAsia"/>
          <w:kern w:val="0"/>
          <w:szCs w:val="28"/>
        </w:rPr>
      </w:pPr>
    </w:p>
    <w:p>
      <w:pPr>
        <w:spacing w:line="540" w:lineRule="exact"/>
        <w:rPr>
          <w:rFonts w:hint="eastAsia" w:cs="宋体" w:asciiTheme="minorEastAsia" w:hAnsiTheme="minorEastAsia" w:eastAsiaTheme="minorEastAsia"/>
          <w:kern w:val="0"/>
          <w:szCs w:val="28"/>
        </w:rPr>
      </w:pPr>
    </w:p>
    <w:p>
      <w:pPr>
        <w:spacing w:line="540" w:lineRule="exact"/>
        <w:rPr>
          <w:rFonts w:hint="eastAsia" w:cs="宋体" w:asciiTheme="minorEastAsia" w:hAnsiTheme="minorEastAsia" w:eastAsiaTheme="minorEastAsia"/>
          <w:kern w:val="0"/>
          <w:szCs w:val="28"/>
        </w:rPr>
      </w:pPr>
    </w:p>
    <w:p>
      <w:pPr>
        <w:spacing w:line="540" w:lineRule="exact"/>
        <w:rPr>
          <w:rFonts w:hint="eastAsia" w:cs="宋体" w:asciiTheme="minorEastAsia" w:hAnsiTheme="minorEastAsia" w:eastAsiaTheme="minorEastAsia"/>
          <w:kern w:val="0"/>
          <w:szCs w:val="28"/>
        </w:rPr>
      </w:pPr>
    </w:p>
    <w:p>
      <w:pPr>
        <w:spacing w:line="540" w:lineRule="exact"/>
        <w:rPr>
          <w:rFonts w:hint="eastAsia" w:cs="宋体" w:asciiTheme="minorEastAsia" w:hAnsiTheme="minorEastAsia" w:eastAsiaTheme="minorEastAsia"/>
          <w:kern w:val="0"/>
          <w:szCs w:val="28"/>
        </w:rPr>
      </w:pPr>
    </w:p>
    <w:p>
      <w:pPr>
        <w:spacing w:line="540" w:lineRule="exact"/>
        <w:rPr>
          <w:rFonts w:hint="eastAsia" w:cs="宋体" w:asciiTheme="minorEastAsia" w:hAnsiTheme="minorEastAsia" w:eastAsiaTheme="minorEastAsia"/>
          <w:kern w:val="0"/>
          <w:szCs w:val="28"/>
        </w:rPr>
      </w:pPr>
    </w:p>
    <w:p>
      <w:pPr>
        <w:spacing w:line="540" w:lineRule="exact"/>
        <w:rPr>
          <w:rFonts w:hint="eastAsia" w:cs="宋体" w:asciiTheme="minorEastAsia" w:hAnsiTheme="minorEastAsia" w:eastAsiaTheme="minorEastAsia"/>
          <w:kern w:val="0"/>
          <w:szCs w:val="28"/>
        </w:rPr>
      </w:pPr>
    </w:p>
    <w:p>
      <w:pPr>
        <w:spacing w:line="540" w:lineRule="exact"/>
        <w:rPr>
          <w:rFonts w:hint="eastAsia" w:cs="宋体" w:asciiTheme="minorEastAsia" w:hAnsiTheme="minorEastAsia" w:eastAsiaTheme="minorEastAsia"/>
          <w:kern w:val="0"/>
          <w:szCs w:val="28"/>
        </w:rPr>
      </w:pPr>
    </w:p>
    <w:p>
      <w:pPr>
        <w:spacing w:line="540" w:lineRule="exact"/>
        <w:rPr>
          <w:rFonts w:hint="eastAsia" w:cs="宋体" w:asciiTheme="minorEastAsia" w:hAnsiTheme="minorEastAsia" w:eastAsiaTheme="minorEastAsia"/>
          <w:kern w:val="0"/>
          <w:szCs w:val="28"/>
        </w:rPr>
      </w:pPr>
    </w:p>
    <w:p>
      <w:pPr>
        <w:spacing w:line="540" w:lineRule="exact"/>
        <w:rPr>
          <w:rFonts w:hint="eastAsia" w:cs="宋体" w:asciiTheme="minorEastAsia" w:hAnsiTheme="minorEastAsia" w:eastAsiaTheme="minorEastAsia"/>
          <w:kern w:val="0"/>
          <w:szCs w:val="28"/>
        </w:rPr>
      </w:pPr>
    </w:p>
    <w:p>
      <w:pPr>
        <w:spacing w:line="540" w:lineRule="exact"/>
        <w:rPr>
          <w:rFonts w:hint="eastAsia" w:cs="宋体" w:asciiTheme="minorEastAsia" w:hAnsiTheme="minorEastAsia" w:eastAsiaTheme="minorEastAsia"/>
          <w:kern w:val="0"/>
          <w:szCs w:val="28"/>
        </w:rPr>
      </w:pPr>
    </w:p>
    <w:p>
      <w:pPr>
        <w:spacing w:line="540" w:lineRule="exact"/>
        <w:rPr>
          <w:rFonts w:hint="eastAsia" w:cs="宋体" w:asciiTheme="minorEastAsia" w:hAnsiTheme="minorEastAsia" w:eastAsiaTheme="minorEastAsia"/>
          <w:kern w:val="0"/>
          <w:szCs w:val="28"/>
        </w:rPr>
      </w:pPr>
    </w:p>
    <w:p>
      <w:pPr>
        <w:spacing w:line="540" w:lineRule="exact"/>
        <w:rPr>
          <w:rFonts w:hint="eastAsia" w:cs="宋体" w:asciiTheme="minorEastAsia" w:hAnsiTheme="minorEastAsia" w:eastAsiaTheme="minorEastAsia"/>
          <w:kern w:val="0"/>
          <w:szCs w:val="28"/>
        </w:rPr>
      </w:pPr>
    </w:p>
    <w:p>
      <w:pPr>
        <w:spacing w:line="540" w:lineRule="exact"/>
        <w:rPr>
          <w:rFonts w:hint="eastAsia" w:cs="宋体" w:asciiTheme="minorEastAsia" w:hAnsiTheme="minorEastAsia" w:eastAsiaTheme="minorEastAsia"/>
          <w:kern w:val="0"/>
          <w:szCs w:val="28"/>
        </w:rPr>
      </w:pPr>
    </w:p>
    <w:p>
      <w:pPr>
        <w:spacing w:line="540" w:lineRule="exact"/>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格式：（一）开标一览表</w:t>
      </w:r>
    </w:p>
    <w:p>
      <w:pPr>
        <w:spacing w:line="540" w:lineRule="exact"/>
        <w:rPr>
          <w:rFonts w:cs="宋体" w:asciiTheme="minorEastAsia" w:hAnsiTheme="minorEastAsia" w:eastAsiaTheme="minorEastAsia"/>
          <w:kern w:val="0"/>
          <w:szCs w:val="28"/>
        </w:rPr>
      </w:pP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8"/>
        <w:gridCol w:w="2084"/>
        <w:gridCol w:w="996"/>
        <w:gridCol w:w="47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trPr>
        <w:tc>
          <w:tcPr>
            <w:tcW w:w="1788" w:type="dxa"/>
            <w:vAlign w:val="center"/>
          </w:tcPr>
          <w:p>
            <w:pPr>
              <w:spacing w:line="400" w:lineRule="exact"/>
              <w:jc w:val="center"/>
              <w:rPr>
                <w:rFonts w:ascii="宋体" w:hAnsi="宋体" w:cs="宋体"/>
                <w:sz w:val="24"/>
                <w:szCs w:val="24"/>
              </w:rPr>
            </w:pPr>
            <w:r>
              <w:rPr>
                <w:rFonts w:hint="eastAsia" w:cs="宋体" w:asciiTheme="minorEastAsia" w:hAnsiTheme="minorEastAsia" w:eastAsiaTheme="minorEastAsia"/>
                <w:kern w:val="0"/>
                <w:szCs w:val="28"/>
              </w:rPr>
              <w:t>投标人全称</w:t>
            </w:r>
          </w:p>
        </w:tc>
        <w:tc>
          <w:tcPr>
            <w:tcW w:w="7840" w:type="dxa"/>
            <w:gridSpan w:val="3"/>
            <w:vAlign w:val="center"/>
          </w:tcPr>
          <w:p>
            <w:pPr>
              <w:spacing w:line="400" w:lineRule="exact"/>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3872" w:type="dxa"/>
            <w:gridSpan w:val="2"/>
            <w:vAlign w:val="center"/>
          </w:tcPr>
          <w:p>
            <w:pPr>
              <w:spacing w:line="400" w:lineRule="exact"/>
              <w:jc w:val="center"/>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采购项目名称</w:t>
            </w:r>
          </w:p>
        </w:tc>
        <w:tc>
          <w:tcPr>
            <w:tcW w:w="996" w:type="dxa"/>
            <w:vAlign w:val="center"/>
          </w:tcPr>
          <w:p>
            <w:pPr>
              <w:spacing w:line="400" w:lineRule="exact"/>
              <w:jc w:val="center"/>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单位</w:t>
            </w:r>
          </w:p>
        </w:tc>
        <w:tc>
          <w:tcPr>
            <w:tcW w:w="4760" w:type="dxa"/>
            <w:vAlign w:val="center"/>
          </w:tcPr>
          <w:p>
            <w:pPr>
              <w:spacing w:line="400" w:lineRule="exact"/>
              <w:jc w:val="center"/>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报价比率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0" w:hRule="atLeast"/>
        </w:trPr>
        <w:tc>
          <w:tcPr>
            <w:tcW w:w="3872" w:type="dxa"/>
            <w:gridSpan w:val="2"/>
            <w:tcBorders>
              <w:bottom w:val="single" w:color="auto" w:sz="4" w:space="0"/>
            </w:tcBorders>
            <w:vAlign w:val="center"/>
          </w:tcPr>
          <w:p>
            <w:pPr>
              <w:spacing w:line="400" w:lineRule="exact"/>
              <w:jc w:val="center"/>
              <w:rPr>
                <w:rFonts w:cs="宋体" w:asciiTheme="minorEastAsia" w:hAnsiTheme="minorEastAsia" w:eastAsiaTheme="minorEastAsia"/>
                <w:kern w:val="0"/>
                <w:szCs w:val="28"/>
              </w:rPr>
            </w:pPr>
          </w:p>
        </w:tc>
        <w:tc>
          <w:tcPr>
            <w:tcW w:w="996" w:type="dxa"/>
            <w:tcBorders>
              <w:bottom w:val="single" w:color="auto" w:sz="4" w:space="0"/>
            </w:tcBorders>
            <w:vAlign w:val="center"/>
          </w:tcPr>
          <w:p>
            <w:pPr>
              <w:spacing w:line="400" w:lineRule="exact"/>
              <w:jc w:val="center"/>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w:t>
            </w:r>
          </w:p>
        </w:tc>
        <w:tc>
          <w:tcPr>
            <w:tcW w:w="4760" w:type="dxa"/>
            <w:tcBorders>
              <w:bottom w:val="single" w:color="auto" w:sz="4" w:space="0"/>
            </w:tcBorders>
            <w:vAlign w:val="center"/>
          </w:tcPr>
          <w:p>
            <w:pPr>
              <w:spacing w:line="400" w:lineRule="exact"/>
              <w:jc w:val="center"/>
              <w:rPr>
                <w:rFonts w:cs="宋体" w:asciiTheme="minorEastAsia" w:hAnsiTheme="minorEastAsia" w:eastAsiaTheme="minorEastAsia"/>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9628" w:type="dxa"/>
            <w:gridSpan w:val="4"/>
            <w:vAlign w:val="center"/>
          </w:tcPr>
          <w:p>
            <w:pPr>
              <w:spacing w:line="400" w:lineRule="exact"/>
              <w:ind w:firstLine="840" w:firstLineChars="300"/>
              <w:jc w:val="left"/>
              <w:rPr>
                <w:rFonts w:ascii="宋体" w:hAnsi="宋体" w:cs="宋体"/>
                <w:sz w:val="24"/>
                <w:szCs w:val="24"/>
              </w:rPr>
            </w:pPr>
            <w:r>
              <w:rPr>
                <w:rFonts w:hint="eastAsia" w:cs="宋体" w:asciiTheme="minorEastAsia" w:hAnsiTheme="minorEastAsia" w:eastAsiaTheme="minorEastAsia"/>
                <w:kern w:val="0"/>
                <w:szCs w:val="28"/>
              </w:rPr>
              <w:t>备注：</w:t>
            </w:r>
          </w:p>
        </w:tc>
      </w:tr>
    </w:tbl>
    <w:p>
      <w:pPr>
        <w:spacing w:line="540" w:lineRule="exact"/>
        <w:rPr>
          <w:rFonts w:cs="宋体" w:asciiTheme="minorEastAsia" w:hAnsiTheme="minorEastAsia" w:eastAsiaTheme="minorEastAsia"/>
          <w:kern w:val="0"/>
          <w:szCs w:val="28"/>
        </w:rPr>
      </w:pPr>
    </w:p>
    <w:p>
      <w:pPr>
        <w:spacing w:line="540" w:lineRule="exact"/>
        <w:ind w:firstLine="280" w:firstLineChars="100"/>
        <w:rPr>
          <w:rFonts w:cs="宋体" w:asciiTheme="minorEastAsia" w:hAnsiTheme="minorEastAsia" w:eastAsiaTheme="minorEastAsia"/>
          <w:kern w:val="0"/>
          <w:szCs w:val="28"/>
        </w:rPr>
      </w:pPr>
    </w:p>
    <w:p>
      <w:pPr>
        <w:spacing w:line="540" w:lineRule="exact"/>
        <w:ind w:firstLine="280" w:firstLineChars="1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投标人：                                 法人授权代表：</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（投标人公章）                         （签字或盖章）</w:t>
      </w: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 xml:space="preserve">                                    年     月     日</w:t>
      </w:r>
    </w:p>
    <w:p>
      <w:pPr>
        <w:spacing w:line="540" w:lineRule="exact"/>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说明：</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1、投标报价函按格式填列；</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2、投标报价函在开标大会上当众宣读，务必填写清楚，准确无误。</w:t>
      </w:r>
    </w:p>
    <w:p>
      <w:pPr>
        <w:spacing w:line="540" w:lineRule="exact"/>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 xml:space="preserve">    3、投标报价比率填报为阿拉伯数字，投标报价比率在个位数上取整，否则为无效投标</w:t>
      </w:r>
    </w:p>
    <w:p>
      <w:pPr>
        <w:spacing w:line="540" w:lineRule="exact"/>
        <w:ind w:firstLine="560" w:firstLineChars="200"/>
        <w:rPr>
          <w:rFonts w:cs="宋体" w:asciiTheme="minorEastAsia" w:hAnsiTheme="minorEastAsia" w:eastAsiaTheme="minorEastAsia"/>
          <w:kern w:val="0"/>
          <w:szCs w:val="28"/>
        </w:rPr>
      </w:pPr>
    </w:p>
    <w:p>
      <w:pPr>
        <w:pStyle w:val="3"/>
        <w:rPr>
          <w:rFonts w:cs="宋体" w:asciiTheme="minorEastAsia" w:hAnsiTheme="minorEastAsia" w:eastAsiaTheme="minorEastAsia"/>
          <w:kern w:val="0"/>
          <w:szCs w:val="28"/>
        </w:rPr>
      </w:pPr>
    </w:p>
    <w:p/>
    <w:p>
      <w:pPr>
        <w:spacing w:line="540" w:lineRule="exact"/>
        <w:ind w:left="560" w:leftChars="200"/>
        <w:rPr>
          <w:rFonts w:cs="宋体" w:asciiTheme="minorEastAsia" w:hAnsiTheme="minorEastAsia" w:eastAsiaTheme="minorEastAsia"/>
          <w:kern w:val="0"/>
          <w:szCs w:val="28"/>
        </w:rPr>
      </w:pPr>
    </w:p>
    <w:p>
      <w:pPr>
        <w:spacing w:line="540" w:lineRule="exact"/>
        <w:ind w:left="560" w:left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（二）明细标价表（格式自定）</w:t>
      </w:r>
    </w:p>
    <w:p>
      <w:pPr>
        <w:spacing w:line="540" w:lineRule="exact"/>
        <w:ind w:firstLine="560" w:firstLineChars="200"/>
        <w:rPr>
          <w:rFonts w:cs="宋体" w:asciiTheme="minorEastAsia" w:hAnsiTheme="minorEastAsia" w:eastAsiaTheme="minorEastAsia"/>
          <w:b/>
          <w:bCs/>
          <w:kern w:val="0"/>
          <w:szCs w:val="28"/>
        </w:rPr>
      </w:pPr>
    </w:p>
    <w:p>
      <w:pPr>
        <w:spacing w:line="540" w:lineRule="exact"/>
        <w:ind w:firstLine="560" w:firstLineChars="200"/>
        <w:rPr>
          <w:rFonts w:cs="宋体" w:asciiTheme="minorEastAsia" w:hAnsiTheme="minorEastAsia" w:eastAsiaTheme="minorEastAsia"/>
          <w:b/>
          <w:bCs/>
          <w:kern w:val="0"/>
          <w:szCs w:val="28"/>
        </w:rPr>
      </w:pPr>
    </w:p>
    <w:p>
      <w:pPr>
        <w:spacing w:line="540" w:lineRule="exact"/>
        <w:ind w:firstLine="560" w:firstLineChars="200"/>
        <w:rPr>
          <w:rFonts w:cs="宋体" w:asciiTheme="minorEastAsia" w:hAnsiTheme="minorEastAsia" w:eastAsiaTheme="minorEastAsia"/>
          <w:b/>
          <w:bCs/>
          <w:kern w:val="0"/>
          <w:szCs w:val="28"/>
        </w:rPr>
      </w:pPr>
    </w:p>
    <w:p>
      <w:pPr>
        <w:spacing w:line="540" w:lineRule="exact"/>
        <w:ind w:firstLine="560" w:firstLineChars="200"/>
        <w:rPr>
          <w:rFonts w:cs="宋体" w:asciiTheme="minorEastAsia" w:hAnsiTheme="minorEastAsia" w:eastAsiaTheme="minorEastAsia"/>
          <w:b/>
          <w:bCs/>
          <w:kern w:val="0"/>
          <w:szCs w:val="28"/>
        </w:rPr>
      </w:pPr>
    </w:p>
    <w:p>
      <w:pPr>
        <w:spacing w:line="540" w:lineRule="exact"/>
        <w:ind w:firstLine="560" w:firstLineChars="200"/>
        <w:rPr>
          <w:rFonts w:cs="宋体" w:asciiTheme="minorEastAsia" w:hAnsiTheme="minorEastAsia" w:eastAsiaTheme="minorEastAsia"/>
          <w:b/>
          <w:bCs/>
          <w:kern w:val="0"/>
          <w:szCs w:val="28"/>
        </w:rPr>
      </w:pPr>
    </w:p>
    <w:p>
      <w:pPr>
        <w:spacing w:line="540" w:lineRule="exact"/>
        <w:ind w:firstLine="560" w:firstLineChars="200"/>
        <w:rPr>
          <w:rFonts w:cs="宋体" w:asciiTheme="minorEastAsia" w:hAnsiTheme="minorEastAsia" w:eastAsiaTheme="minorEastAsia"/>
          <w:b/>
          <w:bCs/>
          <w:kern w:val="0"/>
          <w:szCs w:val="28"/>
        </w:rPr>
      </w:pPr>
    </w:p>
    <w:p>
      <w:pPr>
        <w:spacing w:line="540" w:lineRule="exact"/>
        <w:ind w:firstLine="560" w:firstLineChars="200"/>
        <w:rPr>
          <w:rFonts w:cs="宋体" w:asciiTheme="minorEastAsia" w:hAnsiTheme="minorEastAsia" w:eastAsiaTheme="minorEastAsia"/>
          <w:b/>
          <w:bCs/>
          <w:kern w:val="0"/>
          <w:szCs w:val="28"/>
        </w:rPr>
      </w:pPr>
    </w:p>
    <w:p>
      <w:pPr>
        <w:spacing w:line="540" w:lineRule="exact"/>
        <w:ind w:firstLine="560" w:firstLineChars="200"/>
        <w:rPr>
          <w:rFonts w:cs="宋体" w:asciiTheme="minorEastAsia" w:hAnsiTheme="minorEastAsia" w:eastAsiaTheme="minorEastAsia"/>
          <w:b/>
          <w:bCs/>
          <w:kern w:val="0"/>
          <w:szCs w:val="28"/>
        </w:rPr>
      </w:pPr>
    </w:p>
    <w:p>
      <w:pPr>
        <w:spacing w:line="540" w:lineRule="exact"/>
        <w:ind w:firstLine="560" w:firstLineChars="200"/>
        <w:rPr>
          <w:rFonts w:cs="宋体" w:asciiTheme="minorEastAsia" w:hAnsiTheme="minorEastAsia" w:eastAsiaTheme="minorEastAsia"/>
          <w:b/>
          <w:bCs/>
          <w:kern w:val="0"/>
          <w:szCs w:val="28"/>
        </w:rPr>
      </w:pPr>
    </w:p>
    <w:p>
      <w:pPr>
        <w:spacing w:line="540" w:lineRule="exact"/>
        <w:ind w:firstLine="560" w:firstLineChars="200"/>
        <w:rPr>
          <w:rFonts w:cs="宋体" w:asciiTheme="minorEastAsia" w:hAnsiTheme="minorEastAsia" w:eastAsiaTheme="minorEastAsia"/>
          <w:b/>
          <w:bCs/>
          <w:kern w:val="0"/>
          <w:szCs w:val="28"/>
        </w:rPr>
      </w:pPr>
    </w:p>
    <w:p>
      <w:pPr>
        <w:spacing w:line="540" w:lineRule="exact"/>
        <w:ind w:firstLine="560" w:firstLineChars="200"/>
        <w:rPr>
          <w:rFonts w:cs="宋体" w:asciiTheme="minorEastAsia" w:hAnsiTheme="minorEastAsia" w:eastAsiaTheme="minorEastAsia"/>
          <w:b/>
          <w:bCs/>
          <w:kern w:val="0"/>
          <w:szCs w:val="28"/>
        </w:rPr>
      </w:pPr>
    </w:p>
    <w:p>
      <w:pPr>
        <w:spacing w:line="540" w:lineRule="exact"/>
        <w:ind w:firstLine="560" w:firstLineChars="200"/>
        <w:rPr>
          <w:rFonts w:cs="宋体" w:asciiTheme="minorEastAsia" w:hAnsiTheme="minorEastAsia" w:eastAsiaTheme="minorEastAsia"/>
          <w:b/>
          <w:bCs/>
          <w:kern w:val="0"/>
          <w:szCs w:val="28"/>
        </w:rPr>
      </w:pPr>
    </w:p>
    <w:p>
      <w:pPr>
        <w:spacing w:line="540" w:lineRule="exact"/>
        <w:ind w:firstLine="560" w:firstLineChars="200"/>
        <w:rPr>
          <w:rFonts w:cs="宋体" w:asciiTheme="minorEastAsia" w:hAnsiTheme="minorEastAsia" w:eastAsiaTheme="minorEastAsia"/>
          <w:b/>
          <w:bCs/>
          <w:kern w:val="0"/>
          <w:szCs w:val="28"/>
        </w:rPr>
      </w:pPr>
    </w:p>
    <w:p>
      <w:pPr>
        <w:spacing w:line="540" w:lineRule="exact"/>
        <w:ind w:firstLine="560" w:firstLineChars="200"/>
        <w:rPr>
          <w:rFonts w:cs="宋体" w:asciiTheme="minorEastAsia" w:hAnsiTheme="minorEastAsia" w:eastAsiaTheme="minorEastAsia"/>
          <w:b/>
          <w:bCs/>
          <w:kern w:val="0"/>
          <w:szCs w:val="28"/>
        </w:rPr>
      </w:pPr>
    </w:p>
    <w:p>
      <w:pPr>
        <w:spacing w:line="540" w:lineRule="exact"/>
        <w:ind w:firstLine="560" w:firstLineChars="200"/>
        <w:rPr>
          <w:rFonts w:cs="宋体" w:asciiTheme="minorEastAsia" w:hAnsiTheme="minorEastAsia" w:eastAsiaTheme="minorEastAsia"/>
          <w:b/>
          <w:bCs/>
          <w:kern w:val="0"/>
          <w:szCs w:val="28"/>
        </w:rPr>
      </w:pPr>
    </w:p>
    <w:p>
      <w:pPr>
        <w:spacing w:line="540" w:lineRule="exact"/>
        <w:ind w:firstLine="560" w:firstLineChars="200"/>
        <w:rPr>
          <w:rFonts w:cs="宋体" w:asciiTheme="minorEastAsia" w:hAnsiTheme="minorEastAsia" w:eastAsiaTheme="minorEastAsia"/>
          <w:b/>
          <w:bCs/>
          <w:kern w:val="0"/>
          <w:szCs w:val="28"/>
        </w:rPr>
      </w:pPr>
    </w:p>
    <w:p>
      <w:pPr>
        <w:spacing w:line="540" w:lineRule="exact"/>
        <w:ind w:firstLine="560" w:firstLineChars="200"/>
        <w:rPr>
          <w:rFonts w:cs="宋体" w:asciiTheme="minorEastAsia" w:hAnsiTheme="minorEastAsia" w:eastAsiaTheme="minorEastAsia"/>
          <w:b/>
          <w:bCs/>
          <w:kern w:val="0"/>
          <w:szCs w:val="28"/>
        </w:rPr>
      </w:pPr>
    </w:p>
    <w:p>
      <w:pPr>
        <w:spacing w:line="540" w:lineRule="exact"/>
        <w:ind w:firstLine="560" w:firstLineChars="200"/>
        <w:rPr>
          <w:rFonts w:cs="宋体" w:asciiTheme="minorEastAsia" w:hAnsiTheme="minorEastAsia" w:eastAsiaTheme="minorEastAsia"/>
          <w:b/>
          <w:bCs/>
          <w:kern w:val="0"/>
          <w:szCs w:val="28"/>
        </w:rPr>
      </w:pPr>
    </w:p>
    <w:p>
      <w:pPr>
        <w:spacing w:line="540" w:lineRule="exact"/>
        <w:ind w:firstLine="560" w:firstLineChars="200"/>
        <w:rPr>
          <w:rFonts w:cs="宋体" w:asciiTheme="minorEastAsia" w:hAnsiTheme="minorEastAsia" w:eastAsiaTheme="minorEastAsia"/>
          <w:b/>
          <w:bCs/>
          <w:kern w:val="0"/>
          <w:szCs w:val="28"/>
        </w:rPr>
      </w:pPr>
    </w:p>
    <w:p>
      <w:pPr>
        <w:spacing w:line="540" w:lineRule="exact"/>
        <w:ind w:firstLine="560" w:firstLineChars="200"/>
        <w:rPr>
          <w:rFonts w:cs="宋体" w:asciiTheme="minorEastAsia" w:hAnsiTheme="minorEastAsia" w:eastAsiaTheme="minorEastAsia"/>
          <w:b/>
          <w:bCs/>
          <w:kern w:val="0"/>
          <w:szCs w:val="28"/>
        </w:rPr>
      </w:pPr>
    </w:p>
    <w:p>
      <w:pPr>
        <w:spacing w:line="540" w:lineRule="exact"/>
        <w:ind w:firstLine="560" w:firstLineChars="200"/>
        <w:rPr>
          <w:rFonts w:cs="宋体" w:asciiTheme="minorEastAsia" w:hAnsiTheme="minorEastAsia" w:eastAsiaTheme="minorEastAsia"/>
          <w:b/>
          <w:bCs/>
          <w:kern w:val="0"/>
          <w:szCs w:val="28"/>
        </w:rPr>
      </w:pPr>
    </w:p>
    <w:p>
      <w:pPr>
        <w:spacing w:line="540" w:lineRule="exact"/>
        <w:ind w:firstLine="560" w:firstLineChars="200"/>
        <w:rPr>
          <w:rFonts w:cs="宋体" w:asciiTheme="minorEastAsia" w:hAnsiTheme="minorEastAsia" w:eastAsiaTheme="minorEastAsia"/>
          <w:b/>
          <w:bCs/>
          <w:kern w:val="0"/>
          <w:szCs w:val="28"/>
        </w:rPr>
      </w:pPr>
    </w:p>
    <w:p>
      <w:pPr>
        <w:spacing w:line="540" w:lineRule="exact"/>
        <w:ind w:firstLine="560" w:firstLineChars="200"/>
        <w:rPr>
          <w:rFonts w:cs="宋体" w:asciiTheme="minorEastAsia" w:hAnsiTheme="minorEastAsia" w:eastAsiaTheme="minorEastAsia"/>
          <w:b/>
          <w:bCs/>
          <w:kern w:val="0"/>
          <w:szCs w:val="28"/>
        </w:rPr>
      </w:pPr>
    </w:p>
    <w:p>
      <w:pPr>
        <w:spacing w:line="540" w:lineRule="exact"/>
        <w:ind w:firstLine="560" w:firstLineChars="200"/>
        <w:rPr>
          <w:rFonts w:cs="宋体" w:asciiTheme="minorEastAsia" w:hAnsiTheme="minorEastAsia" w:eastAsiaTheme="minorEastAsia"/>
          <w:b/>
          <w:bCs/>
          <w:kern w:val="0"/>
          <w:szCs w:val="28"/>
        </w:rPr>
      </w:pPr>
    </w:p>
    <w:p>
      <w:pPr>
        <w:pStyle w:val="3"/>
      </w:pPr>
    </w:p>
    <w:p>
      <w:pPr>
        <w:numPr>
          <w:ilvl w:val="0"/>
          <w:numId w:val="11"/>
        </w:numPr>
        <w:spacing w:line="540" w:lineRule="exact"/>
        <w:ind w:firstLine="560" w:firstLineChars="200"/>
        <w:rPr>
          <w:rFonts w:cs="宋体" w:asciiTheme="minorEastAsia" w:hAnsiTheme="minorEastAsia" w:eastAsiaTheme="minorEastAsia"/>
          <w:b/>
          <w:bCs/>
          <w:kern w:val="0"/>
          <w:szCs w:val="28"/>
        </w:rPr>
      </w:pPr>
      <w:r>
        <w:rPr>
          <w:rFonts w:hint="eastAsia" w:cs="宋体" w:asciiTheme="minorEastAsia" w:hAnsiTheme="minorEastAsia" w:eastAsiaTheme="minorEastAsia"/>
          <w:b/>
          <w:bCs/>
          <w:kern w:val="0"/>
          <w:szCs w:val="28"/>
        </w:rPr>
        <w:t>资格条件及其他</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（一）营业执照（副本）或事业单位法人证书（副本）复印件</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（二）组织机构代码证复印件</w:t>
      </w: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（三）法定代表人身份证明书（格式）</w:t>
      </w: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采购项目名称：</w:t>
      </w: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致：                   （采购人名称）：</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 xml:space="preserve">       （法定代表人姓名）在                    （投标人名称）任       （职务名称）职务，是（投标人名称）                   的法定代表人。</w:t>
      </w: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特此证明。</w:t>
      </w:r>
    </w:p>
    <w:p>
      <w:pPr>
        <w:tabs>
          <w:tab w:val="left" w:pos="6300"/>
        </w:tabs>
        <w:snapToGrid w:val="0"/>
        <w:spacing w:line="500" w:lineRule="exact"/>
        <w:ind w:firstLine="570"/>
        <w:rPr>
          <w:rFonts w:ascii="宋体" w:hAnsi="宋体" w:cs="宋体"/>
          <w:kern w:val="0"/>
          <w:szCs w:val="28"/>
        </w:rPr>
      </w:pPr>
      <w:r>
        <w:rPr>
          <w:rFonts w:hint="eastAsia" w:ascii="宋体" w:hAnsi="宋体" w:cs="宋体"/>
          <w:kern w:val="0"/>
          <w:szCs w:val="28"/>
        </w:rPr>
        <w:t>（附：法定代表人身份证正反面复印件）</w:t>
      </w:r>
    </w:p>
    <w:p>
      <w:pPr>
        <w:tabs>
          <w:tab w:val="left" w:pos="6300"/>
        </w:tabs>
        <w:snapToGrid w:val="0"/>
        <w:spacing w:line="500" w:lineRule="exact"/>
        <w:ind w:firstLine="570"/>
        <w:rPr>
          <w:rFonts w:ascii="宋体" w:hAnsi="宋体" w:cs="宋体"/>
          <w:kern w:val="0"/>
          <w:szCs w:val="28"/>
        </w:rPr>
      </w:pPr>
    </w:p>
    <w:tbl>
      <w:tblPr>
        <w:tblStyle w:val="58"/>
        <w:tblpPr w:leftFromText="180" w:rightFromText="180" w:vertAnchor="text" w:horzAnchor="margin" w:tblpY="94"/>
        <w:tblW w:w="3960" w:type="dxa"/>
        <w:tblInd w:w="0" w:type="dxa"/>
        <w:tblBorders>
          <w:top w:val="dotDotDash" w:color="auto" w:sz="4" w:space="0"/>
          <w:left w:val="dotDotDash" w:color="auto" w:sz="4" w:space="0"/>
          <w:bottom w:val="dotDotDash" w:color="auto" w:sz="4" w:space="0"/>
          <w:right w:val="dotDotDash" w:color="auto" w:sz="4" w:space="0"/>
          <w:insideH w:val="dotDotDash" w:color="auto" w:sz="4" w:space="0"/>
          <w:insideV w:val="dotDotDash" w:color="auto" w:sz="4" w:space="0"/>
        </w:tblBorders>
        <w:tblLayout w:type="fixed"/>
        <w:tblCellMar>
          <w:top w:w="0" w:type="dxa"/>
          <w:left w:w="108" w:type="dxa"/>
          <w:bottom w:w="0" w:type="dxa"/>
          <w:right w:w="108" w:type="dxa"/>
        </w:tblCellMar>
      </w:tblPr>
      <w:tblGrid>
        <w:gridCol w:w="3960"/>
      </w:tblGrid>
      <w:tr>
        <w:tblPrEx>
          <w:tblBorders>
            <w:top w:val="dotDotDash" w:color="auto" w:sz="4" w:space="0"/>
            <w:left w:val="dotDotDash" w:color="auto" w:sz="4" w:space="0"/>
            <w:bottom w:val="dotDotDash" w:color="auto" w:sz="4" w:space="0"/>
            <w:right w:val="dotDotDash" w:color="auto" w:sz="4" w:space="0"/>
            <w:insideH w:val="dotDotDash" w:color="auto" w:sz="4" w:space="0"/>
            <w:insideV w:val="dotDotDash" w:color="auto" w:sz="4" w:space="0"/>
          </w:tblBorders>
          <w:tblCellMar>
            <w:top w:w="0" w:type="dxa"/>
            <w:left w:w="108" w:type="dxa"/>
            <w:bottom w:w="0" w:type="dxa"/>
            <w:right w:w="108" w:type="dxa"/>
          </w:tblCellMar>
        </w:tblPrEx>
        <w:trPr>
          <w:trHeight w:val="2404" w:hRule="atLeast"/>
        </w:trPr>
        <w:tc>
          <w:tcPr>
            <w:tcW w:w="3960" w:type="dxa"/>
            <w:tcBorders>
              <w:top w:val="dotDotDash" w:color="auto" w:sz="4" w:space="0"/>
              <w:left w:val="dotDotDash" w:color="auto" w:sz="4" w:space="0"/>
              <w:bottom w:val="dotDotDash" w:color="auto" w:sz="4" w:space="0"/>
              <w:right w:val="dotDotDash" w:color="auto" w:sz="4" w:space="0"/>
            </w:tcBorders>
            <w:vAlign w:val="center"/>
          </w:tcPr>
          <w:p>
            <w:pPr>
              <w:spacing w:line="360" w:lineRule="auto"/>
              <w:jc w:val="center"/>
              <w:rPr>
                <w:rFonts w:ascii="宋体" w:hAnsi="宋体" w:cs="宋体"/>
                <w:b/>
                <w:szCs w:val="21"/>
              </w:rPr>
            </w:pPr>
            <w:r>
              <w:rPr>
                <w:rFonts w:hint="eastAsia" w:ascii="宋体" w:hAnsi="宋体" w:cs="宋体"/>
                <w:b/>
                <w:szCs w:val="21"/>
              </w:rPr>
              <w:t>法定代表人身份证复印件</w:t>
            </w:r>
          </w:p>
          <w:p>
            <w:pPr>
              <w:spacing w:line="360" w:lineRule="auto"/>
              <w:jc w:val="center"/>
              <w:rPr>
                <w:rFonts w:ascii="宋体" w:hAnsi="宋体" w:cs="宋体"/>
                <w:b/>
                <w:szCs w:val="21"/>
              </w:rPr>
            </w:pPr>
            <w:r>
              <w:rPr>
                <w:rFonts w:hint="eastAsia" w:ascii="宋体" w:hAnsi="宋体" w:cs="宋体"/>
                <w:b/>
                <w:szCs w:val="21"/>
              </w:rPr>
              <w:t>（正面）</w:t>
            </w:r>
          </w:p>
        </w:tc>
      </w:tr>
    </w:tbl>
    <w:tbl>
      <w:tblPr>
        <w:tblStyle w:val="58"/>
        <w:tblpPr w:leftFromText="180" w:rightFromText="180" w:vertAnchor="text" w:horzAnchor="margin" w:tblpXSpec="right" w:tblpY="124"/>
        <w:tblW w:w="3960" w:type="dxa"/>
        <w:tblInd w:w="0" w:type="dxa"/>
        <w:tblBorders>
          <w:top w:val="dotDotDash" w:color="auto" w:sz="4" w:space="0"/>
          <w:left w:val="dotDotDash" w:color="auto" w:sz="4" w:space="0"/>
          <w:bottom w:val="dotDotDash" w:color="auto" w:sz="4" w:space="0"/>
          <w:right w:val="dotDotDash" w:color="auto" w:sz="4" w:space="0"/>
          <w:insideH w:val="dotDotDash" w:color="auto" w:sz="4" w:space="0"/>
          <w:insideV w:val="dotDotDash" w:color="auto" w:sz="4" w:space="0"/>
        </w:tblBorders>
        <w:tblLayout w:type="fixed"/>
        <w:tblCellMar>
          <w:top w:w="0" w:type="dxa"/>
          <w:left w:w="108" w:type="dxa"/>
          <w:bottom w:w="0" w:type="dxa"/>
          <w:right w:w="108" w:type="dxa"/>
        </w:tblCellMar>
      </w:tblPr>
      <w:tblGrid>
        <w:gridCol w:w="3960"/>
      </w:tblGrid>
      <w:tr>
        <w:tblPrEx>
          <w:tblBorders>
            <w:top w:val="dotDotDash" w:color="auto" w:sz="4" w:space="0"/>
            <w:left w:val="dotDotDash" w:color="auto" w:sz="4" w:space="0"/>
            <w:bottom w:val="dotDotDash" w:color="auto" w:sz="4" w:space="0"/>
            <w:right w:val="dotDotDash" w:color="auto" w:sz="4" w:space="0"/>
            <w:insideH w:val="dotDotDash" w:color="auto" w:sz="4" w:space="0"/>
            <w:insideV w:val="dotDotDash" w:color="auto" w:sz="4" w:space="0"/>
          </w:tblBorders>
          <w:tblCellMar>
            <w:top w:w="0" w:type="dxa"/>
            <w:left w:w="108" w:type="dxa"/>
            <w:bottom w:w="0" w:type="dxa"/>
            <w:right w:w="108" w:type="dxa"/>
          </w:tblCellMar>
        </w:tblPrEx>
        <w:trPr>
          <w:trHeight w:val="2404" w:hRule="atLeast"/>
        </w:trPr>
        <w:tc>
          <w:tcPr>
            <w:tcW w:w="3960" w:type="dxa"/>
            <w:tcBorders>
              <w:top w:val="dotDotDash" w:color="auto" w:sz="4" w:space="0"/>
              <w:left w:val="dotDotDash" w:color="auto" w:sz="4" w:space="0"/>
              <w:bottom w:val="dotDotDash" w:color="auto" w:sz="4" w:space="0"/>
              <w:right w:val="dotDotDash" w:color="auto" w:sz="4" w:space="0"/>
            </w:tcBorders>
            <w:vAlign w:val="center"/>
          </w:tcPr>
          <w:p>
            <w:pPr>
              <w:spacing w:line="360" w:lineRule="auto"/>
              <w:jc w:val="center"/>
              <w:rPr>
                <w:rFonts w:ascii="宋体" w:hAnsi="宋体" w:cs="宋体"/>
                <w:b/>
                <w:szCs w:val="21"/>
              </w:rPr>
            </w:pPr>
            <w:r>
              <w:rPr>
                <w:rFonts w:hint="eastAsia" w:ascii="宋体" w:hAnsi="宋体" w:cs="宋体"/>
                <w:b/>
                <w:szCs w:val="21"/>
              </w:rPr>
              <w:t>法定代表人身份证复印件</w:t>
            </w:r>
          </w:p>
          <w:p>
            <w:pPr>
              <w:spacing w:line="360" w:lineRule="auto"/>
              <w:jc w:val="center"/>
              <w:rPr>
                <w:rFonts w:ascii="宋体" w:hAnsi="宋体" w:cs="宋体"/>
                <w:b/>
                <w:szCs w:val="21"/>
              </w:rPr>
            </w:pPr>
            <w:r>
              <w:rPr>
                <w:rFonts w:hint="eastAsia" w:ascii="宋体" w:hAnsi="宋体" w:cs="宋体"/>
                <w:b/>
                <w:szCs w:val="21"/>
              </w:rPr>
              <w:t>（反面）</w:t>
            </w:r>
          </w:p>
        </w:tc>
      </w:tr>
    </w:tbl>
    <w:p>
      <w:pPr>
        <w:tabs>
          <w:tab w:val="left" w:pos="6300"/>
        </w:tabs>
        <w:snapToGrid w:val="0"/>
        <w:spacing w:line="500" w:lineRule="exact"/>
        <w:ind w:firstLine="570"/>
        <w:rPr>
          <w:rFonts w:ascii="宋体" w:hAnsi="宋体" w:cs="宋体"/>
          <w:kern w:val="0"/>
          <w:szCs w:val="28"/>
        </w:rPr>
      </w:pPr>
    </w:p>
    <w:p>
      <w:pPr>
        <w:tabs>
          <w:tab w:val="left" w:pos="6300"/>
        </w:tabs>
        <w:snapToGrid w:val="0"/>
        <w:spacing w:line="500" w:lineRule="exact"/>
        <w:ind w:firstLine="570"/>
        <w:rPr>
          <w:rFonts w:ascii="宋体" w:hAnsi="宋体" w:cs="宋体"/>
          <w:kern w:val="0"/>
          <w:szCs w:val="28"/>
        </w:rPr>
      </w:pPr>
    </w:p>
    <w:p>
      <w:pPr>
        <w:tabs>
          <w:tab w:val="left" w:pos="6300"/>
        </w:tabs>
        <w:snapToGrid w:val="0"/>
        <w:spacing w:line="500" w:lineRule="exact"/>
        <w:ind w:firstLine="570"/>
        <w:rPr>
          <w:rFonts w:ascii="宋体" w:hAnsi="宋体" w:cs="宋体"/>
          <w:kern w:val="0"/>
          <w:szCs w:val="28"/>
        </w:rPr>
      </w:pPr>
    </w:p>
    <w:p>
      <w:pPr>
        <w:tabs>
          <w:tab w:val="left" w:pos="6300"/>
        </w:tabs>
        <w:snapToGrid w:val="0"/>
        <w:spacing w:line="500" w:lineRule="exact"/>
        <w:ind w:firstLine="570"/>
        <w:rPr>
          <w:rFonts w:ascii="宋体" w:hAnsi="宋体" w:cs="宋体"/>
          <w:kern w:val="0"/>
          <w:szCs w:val="28"/>
        </w:rPr>
      </w:pPr>
    </w:p>
    <w:p>
      <w:pPr>
        <w:tabs>
          <w:tab w:val="left" w:pos="6300"/>
        </w:tabs>
        <w:snapToGrid w:val="0"/>
        <w:spacing w:line="500" w:lineRule="exact"/>
        <w:ind w:firstLine="570"/>
        <w:rPr>
          <w:rFonts w:ascii="宋体" w:hAnsi="宋体" w:cs="宋体"/>
          <w:kern w:val="0"/>
          <w:szCs w:val="28"/>
        </w:rPr>
      </w:pPr>
      <w:r>
        <w:rPr>
          <w:rFonts w:hint="eastAsia" w:ascii="宋体" w:hAnsi="宋体" w:cs="宋体"/>
          <w:kern w:val="0"/>
          <w:szCs w:val="28"/>
        </w:rPr>
        <w:t xml:space="preserve">                                  </w:t>
      </w:r>
    </w:p>
    <w:p>
      <w:pPr>
        <w:tabs>
          <w:tab w:val="left" w:pos="6300"/>
        </w:tabs>
        <w:snapToGrid w:val="0"/>
        <w:spacing w:line="500" w:lineRule="exact"/>
        <w:ind w:firstLine="570"/>
        <w:rPr>
          <w:rFonts w:ascii="宋体" w:hAnsi="宋体" w:cs="宋体"/>
          <w:kern w:val="0"/>
          <w:szCs w:val="28"/>
        </w:rPr>
      </w:pPr>
      <w:r>
        <w:rPr>
          <w:rFonts w:hint="eastAsia" w:ascii="宋体" w:hAnsi="宋体" w:cs="宋体"/>
          <w:kern w:val="0"/>
          <w:szCs w:val="28"/>
        </w:rPr>
        <w:t xml:space="preserve">           </w:t>
      </w:r>
      <w:r>
        <w:rPr>
          <w:rFonts w:ascii="宋体" w:hAnsi="宋体" w:cs="宋体"/>
          <w:kern w:val="0"/>
          <w:szCs w:val="28"/>
        </w:rPr>
        <w:t xml:space="preserve">                                  </w:t>
      </w:r>
    </w:p>
    <w:p>
      <w:pPr>
        <w:spacing w:line="540" w:lineRule="exact"/>
        <w:ind w:firstLine="560" w:firstLineChars="200"/>
        <w:rPr>
          <w:rFonts w:cs="宋体" w:asciiTheme="minorEastAsia" w:hAnsiTheme="minorEastAsia" w:eastAsiaTheme="minorEastAsia"/>
          <w:kern w:val="0"/>
          <w:szCs w:val="28"/>
        </w:rPr>
      </w:pPr>
      <w:r>
        <w:rPr>
          <w:rFonts w:hint="eastAsia" w:ascii="宋体" w:hAnsi="宋体" w:cs="宋体"/>
          <w:kern w:val="0"/>
          <w:szCs w:val="28"/>
        </w:rPr>
        <w:t xml:space="preserve">                                           </w:t>
      </w: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 xml:space="preserve">                                   （投标人公章）</w:t>
      </w: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 xml:space="preserve">                                    年   月   日</w:t>
      </w:r>
    </w:p>
    <w:p>
      <w:pPr>
        <w:spacing w:line="540" w:lineRule="exact"/>
        <w:rPr>
          <w:rFonts w:cs="宋体" w:asciiTheme="minorEastAsia" w:hAnsiTheme="minorEastAsia" w:eastAsiaTheme="minorEastAsia"/>
          <w:kern w:val="0"/>
          <w:szCs w:val="28"/>
        </w:rPr>
      </w:pPr>
    </w:p>
    <w:p>
      <w:pPr>
        <w:spacing w:line="540" w:lineRule="exact"/>
        <w:rPr>
          <w:rFonts w:cs="宋体" w:asciiTheme="minorEastAsia" w:hAnsiTheme="minorEastAsia" w:eastAsiaTheme="minorEastAsia"/>
          <w:kern w:val="0"/>
          <w:szCs w:val="28"/>
        </w:rPr>
      </w:pPr>
    </w:p>
    <w:p>
      <w:pPr>
        <w:spacing w:line="540" w:lineRule="exact"/>
        <w:rPr>
          <w:rFonts w:cs="宋体" w:asciiTheme="minorEastAsia" w:hAnsiTheme="minorEastAsia" w:eastAsiaTheme="minorEastAsia"/>
          <w:kern w:val="0"/>
          <w:szCs w:val="28"/>
        </w:rPr>
      </w:pPr>
    </w:p>
    <w:p>
      <w:pPr>
        <w:spacing w:line="540" w:lineRule="exact"/>
        <w:rPr>
          <w:rFonts w:cs="宋体" w:asciiTheme="minorEastAsia" w:hAnsiTheme="minorEastAsia" w:eastAsiaTheme="minorEastAsia"/>
          <w:kern w:val="0"/>
          <w:szCs w:val="28"/>
        </w:rPr>
      </w:pPr>
    </w:p>
    <w:p>
      <w:pPr>
        <w:spacing w:line="540" w:lineRule="exact"/>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（四）法定代表人授权委托书（格式）</w:t>
      </w: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 xml:space="preserve">采购项目名称：                   </w:t>
      </w: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致：                   （采购人名称）：</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 xml:space="preserve">               （投标人法定代表人名称）是                   （投标人名称）的法定代表人，特授权             （被授权人姓名及身份证代码）代表我单位全权办理上述项目的投标、投标、签约等具体工作，并签署全部有关文件、协议及合同。</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我单位对被授权人的签字负全部责任。</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在撤消授权的书面通知以前，本授权书一直有效。被授权人在授权书有效期内签署的所有文件不因授权的撤消而失效。</w:t>
      </w: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被授权人：                       投标人法定代表人：</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（签字或盖章）                       （签字或盖章）</w:t>
      </w:r>
    </w:p>
    <w:p>
      <w:pPr>
        <w:spacing w:line="540" w:lineRule="exact"/>
        <w:ind w:firstLine="560" w:firstLineChars="200"/>
        <w:rPr>
          <w:rFonts w:cs="宋体" w:asciiTheme="minorEastAsia" w:hAnsiTheme="minorEastAsia" w:eastAsiaTheme="minorEastAsia"/>
          <w:kern w:val="0"/>
          <w:szCs w:val="28"/>
        </w:rPr>
      </w:pPr>
    </w:p>
    <w:p>
      <w:pPr>
        <w:tabs>
          <w:tab w:val="left" w:pos="6300"/>
        </w:tabs>
        <w:snapToGrid w:val="0"/>
        <w:spacing w:line="500" w:lineRule="exact"/>
        <w:ind w:firstLine="570"/>
        <w:rPr>
          <w:rFonts w:ascii="宋体" w:hAnsi="宋体" w:cs="宋体"/>
          <w:kern w:val="0"/>
          <w:szCs w:val="28"/>
        </w:rPr>
      </w:pPr>
      <w:r>
        <w:rPr>
          <w:rFonts w:hint="eastAsia" w:ascii="宋体" w:hAnsi="宋体" w:cs="宋体"/>
          <w:kern w:val="0"/>
          <w:szCs w:val="28"/>
        </w:rPr>
        <w:t>（附：被授权人身份证正反面复印件）</w:t>
      </w:r>
    </w:p>
    <w:p>
      <w:pPr>
        <w:tabs>
          <w:tab w:val="left" w:pos="6300"/>
        </w:tabs>
        <w:snapToGrid w:val="0"/>
        <w:spacing w:line="500" w:lineRule="exact"/>
        <w:ind w:firstLine="570"/>
        <w:rPr>
          <w:rFonts w:ascii="宋体" w:hAnsi="宋体" w:cs="宋体"/>
          <w:kern w:val="0"/>
          <w:szCs w:val="28"/>
        </w:rPr>
      </w:pPr>
    </w:p>
    <w:tbl>
      <w:tblPr>
        <w:tblStyle w:val="58"/>
        <w:tblpPr w:leftFromText="180" w:rightFromText="180" w:vertAnchor="text" w:horzAnchor="margin" w:tblpY="94"/>
        <w:tblW w:w="3960" w:type="dxa"/>
        <w:tblInd w:w="0" w:type="dxa"/>
        <w:tblBorders>
          <w:top w:val="dotDotDash" w:color="auto" w:sz="4" w:space="0"/>
          <w:left w:val="dotDotDash" w:color="auto" w:sz="4" w:space="0"/>
          <w:bottom w:val="dotDotDash" w:color="auto" w:sz="4" w:space="0"/>
          <w:right w:val="dotDotDash" w:color="auto" w:sz="4" w:space="0"/>
          <w:insideH w:val="dotDotDash" w:color="auto" w:sz="4" w:space="0"/>
          <w:insideV w:val="dotDotDash" w:color="auto" w:sz="4" w:space="0"/>
        </w:tblBorders>
        <w:tblLayout w:type="fixed"/>
        <w:tblCellMar>
          <w:top w:w="0" w:type="dxa"/>
          <w:left w:w="108" w:type="dxa"/>
          <w:bottom w:w="0" w:type="dxa"/>
          <w:right w:w="108" w:type="dxa"/>
        </w:tblCellMar>
      </w:tblPr>
      <w:tblGrid>
        <w:gridCol w:w="3960"/>
      </w:tblGrid>
      <w:tr>
        <w:tblPrEx>
          <w:tblBorders>
            <w:top w:val="dotDotDash" w:color="auto" w:sz="4" w:space="0"/>
            <w:left w:val="dotDotDash" w:color="auto" w:sz="4" w:space="0"/>
            <w:bottom w:val="dotDotDash" w:color="auto" w:sz="4" w:space="0"/>
            <w:right w:val="dotDotDash" w:color="auto" w:sz="4" w:space="0"/>
            <w:insideH w:val="dotDotDash" w:color="auto" w:sz="4" w:space="0"/>
            <w:insideV w:val="dotDotDash" w:color="auto" w:sz="4" w:space="0"/>
          </w:tblBorders>
          <w:tblCellMar>
            <w:top w:w="0" w:type="dxa"/>
            <w:left w:w="108" w:type="dxa"/>
            <w:bottom w:w="0" w:type="dxa"/>
            <w:right w:w="108" w:type="dxa"/>
          </w:tblCellMar>
        </w:tblPrEx>
        <w:trPr>
          <w:trHeight w:val="2404" w:hRule="atLeast"/>
        </w:trPr>
        <w:tc>
          <w:tcPr>
            <w:tcW w:w="3960" w:type="dxa"/>
            <w:tcBorders>
              <w:top w:val="dotDotDash" w:color="auto" w:sz="4" w:space="0"/>
              <w:left w:val="dotDotDash" w:color="auto" w:sz="4" w:space="0"/>
              <w:bottom w:val="dotDotDash" w:color="auto" w:sz="4" w:space="0"/>
              <w:right w:val="dotDotDash" w:color="auto" w:sz="4" w:space="0"/>
            </w:tcBorders>
            <w:vAlign w:val="center"/>
          </w:tcPr>
          <w:p>
            <w:pPr>
              <w:spacing w:line="360" w:lineRule="auto"/>
              <w:jc w:val="center"/>
              <w:rPr>
                <w:rFonts w:ascii="宋体" w:hAnsi="宋体" w:cs="宋体"/>
                <w:b/>
                <w:szCs w:val="21"/>
              </w:rPr>
            </w:pPr>
            <w:r>
              <w:rPr>
                <w:rFonts w:hint="eastAsia" w:ascii="宋体" w:hAnsi="宋体" w:cs="宋体"/>
                <w:b/>
                <w:szCs w:val="21"/>
              </w:rPr>
              <w:t>被授权人身份证复印件</w:t>
            </w:r>
          </w:p>
          <w:p>
            <w:pPr>
              <w:spacing w:line="360" w:lineRule="auto"/>
              <w:jc w:val="center"/>
              <w:rPr>
                <w:rFonts w:ascii="宋体" w:hAnsi="宋体" w:cs="宋体"/>
                <w:b/>
                <w:szCs w:val="21"/>
              </w:rPr>
            </w:pPr>
            <w:r>
              <w:rPr>
                <w:rFonts w:hint="eastAsia" w:ascii="宋体" w:hAnsi="宋体" w:cs="宋体"/>
                <w:b/>
                <w:szCs w:val="21"/>
              </w:rPr>
              <w:t>（正面）</w:t>
            </w:r>
          </w:p>
        </w:tc>
      </w:tr>
    </w:tbl>
    <w:tbl>
      <w:tblPr>
        <w:tblStyle w:val="58"/>
        <w:tblpPr w:leftFromText="180" w:rightFromText="180" w:vertAnchor="text" w:horzAnchor="page" w:tblpX="5923" w:tblpY="144"/>
        <w:tblW w:w="3960" w:type="dxa"/>
        <w:tblInd w:w="0" w:type="dxa"/>
        <w:tblBorders>
          <w:top w:val="dotDotDash" w:color="auto" w:sz="4" w:space="0"/>
          <w:left w:val="dotDotDash" w:color="auto" w:sz="4" w:space="0"/>
          <w:bottom w:val="dotDotDash" w:color="auto" w:sz="4" w:space="0"/>
          <w:right w:val="dotDotDash" w:color="auto" w:sz="4" w:space="0"/>
          <w:insideH w:val="dotDotDash" w:color="auto" w:sz="4" w:space="0"/>
          <w:insideV w:val="dotDotDash" w:color="auto" w:sz="4" w:space="0"/>
        </w:tblBorders>
        <w:tblLayout w:type="fixed"/>
        <w:tblCellMar>
          <w:top w:w="0" w:type="dxa"/>
          <w:left w:w="108" w:type="dxa"/>
          <w:bottom w:w="0" w:type="dxa"/>
          <w:right w:w="108" w:type="dxa"/>
        </w:tblCellMar>
      </w:tblPr>
      <w:tblGrid>
        <w:gridCol w:w="3960"/>
      </w:tblGrid>
      <w:tr>
        <w:tblPrEx>
          <w:tblBorders>
            <w:top w:val="dotDotDash" w:color="auto" w:sz="4" w:space="0"/>
            <w:left w:val="dotDotDash" w:color="auto" w:sz="4" w:space="0"/>
            <w:bottom w:val="dotDotDash" w:color="auto" w:sz="4" w:space="0"/>
            <w:right w:val="dotDotDash" w:color="auto" w:sz="4" w:space="0"/>
            <w:insideH w:val="dotDotDash" w:color="auto" w:sz="4" w:space="0"/>
            <w:insideV w:val="dotDotDash" w:color="auto" w:sz="4" w:space="0"/>
          </w:tblBorders>
          <w:tblCellMar>
            <w:top w:w="0" w:type="dxa"/>
            <w:left w:w="108" w:type="dxa"/>
            <w:bottom w:w="0" w:type="dxa"/>
            <w:right w:w="108" w:type="dxa"/>
          </w:tblCellMar>
        </w:tblPrEx>
        <w:trPr>
          <w:trHeight w:val="2404" w:hRule="atLeast"/>
        </w:trPr>
        <w:tc>
          <w:tcPr>
            <w:tcW w:w="3960" w:type="dxa"/>
            <w:tcBorders>
              <w:top w:val="dotDotDash" w:color="auto" w:sz="4" w:space="0"/>
              <w:left w:val="dotDotDash" w:color="auto" w:sz="4" w:space="0"/>
              <w:bottom w:val="dotDotDash" w:color="auto" w:sz="4" w:space="0"/>
              <w:right w:val="dotDotDash" w:color="auto" w:sz="4" w:space="0"/>
            </w:tcBorders>
            <w:vAlign w:val="center"/>
          </w:tcPr>
          <w:p>
            <w:pPr>
              <w:spacing w:line="360" w:lineRule="auto"/>
              <w:jc w:val="center"/>
              <w:rPr>
                <w:rFonts w:ascii="宋体" w:hAnsi="宋体" w:cs="宋体"/>
                <w:b/>
                <w:szCs w:val="21"/>
              </w:rPr>
            </w:pPr>
            <w:r>
              <w:rPr>
                <w:rFonts w:hint="eastAsia" w:ascii="宋体" w:hAnsi="宋体" w:cs="宋体"/>
                <w:b/>
                <w:szCs w:val="21"/>
              </w:rPr>
              <w:t>被授权人身份证复印件</w:t>
            </w:r>
          </w:p>
          <w:p>
            <w:pPr>
              <w:spacing w:line="360" w:lineRule="auto"/>
              <w:jc w:val="center"/>
              <w:rPr>
                <w:rFonts w:ascii="宋体" w:hAnsi="宋体" w:cs="宋体"/>
                <w:b/>
                <w:szCs w:val="21"/>
              </w:rPr>
            </w:pPr>
            <w:r>
              <w:rPr>
                <w:rFonts w:hint="eastAsia" w:ascii="宋体" w:hAnsi="宋体" w:cs="宋体"/>
                <w:b/>
                <w:szCs w:val="21"/>
              </w:rPr>
              <w:t>（反面）</w:t>
            </w:r>
          </w:p>
        </w:tc>
      </w:tr>
    </w:tbl>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p>
    <w:p>
      <w:pPr>
        <w:spacing w:line="540" w:lineRule="exact"/>
        <w:ind w:firstLine="6440" w:firstLineChars="23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（投标人公章）</w:t>
      </w:r>
    </w:p>
    <w:p>
      <w:pPr>
        <w:spacing w:line="540" w:lineRule="exact"/>
        <w:ind w:firstLine="6580" w:firstLineChars="235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年   月   日</w:t>
      </w: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（五）诚信声明</w:t>
      </w: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 xml:space="preserve">采购项目名称：                   </w:t>
      </w: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致：                   （采购人名称）：</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 xml:space="preserve">                   （投标人名称）郑重声明，我公司具有良好的商业信誉和健全的财务会计制度，具有履行合同所必需的设备和专业技术能力，有依法缴纳税收和社会保障资金的良好记录，在合同签订前后随时愿意提供相关证明材料；我公司还同时声明参加本项目采购活动前三年内无重大违法活动记录，符合《政府采购法》规定的供应商资格条件。我方对以上声明负全部法律责任。</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特此声明。</w:t>
      </w: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p>
    <w:p>
      <w:pPr>
        <w:spacing w:line="540" w:lineRule="exact"/>
        <w:ind w:firstLine="6440" w:firstLineChars="23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（投标人公章）</w:t>
      </w:r>
    </w:p>
    <w:p>
      <w:pPr>
        <w:spacing w:line="540" w:lineRule="exact"/>
        <w:ind w:firstLine="6720" w:firstLineChars="24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年   月   日</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br w:type="page"/>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（六）投标函（格式）</w:t>
      </w: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 xml:space="preserve">采购项目名称：                   </w:t>
      </w: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致：                   （采购机构名称）：</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 xml:space="preserve">                   （投标人名称）系中华人民共和国合法企业，注册地址：                   。我方就参加本次投标有关事项郑重声明如下：</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一、我方完全理解并接受该项目招标文件所有要求。</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二、我方提交的所有投标文件、资料都是准确和真实的，如有虚假或隐瞒，我方愿意承担一切法律责任。</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三、我方承诺按照招标文件要求，提供招标项目的技术服务。</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四、我方按招标文件要求提交的投标文件为：投标文件正本1份，副本2份。</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五、我方承诺：本次投标的投标有效期为30天。</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六、我方投标报价为闭口价。即在投标有效期和合同有效期内，该报价固定不变。</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七、如果我方中标，我方将履行招标文件中规定的各项要求以及我方投标文件的各项承诺，按《政府采购法》、《合同法》及合同约定条款承担我方责任。</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八、我方理解，最低报价不是中标的唯一条件。</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九、我方同意按有关规定及招标文件要求，缴纳足额投标保证金。</w:t>
      </w: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880" w:firstLineChars="21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（投标人公章）</w:t>
      </w:r>
    </w:p>
    <w:p>
      <w:pPr>
        <w:spacing w:line="540" w:lineRule="exact"/>
        <w:ind w:firstLine="5880" w:firstLineChars="21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年    月   日</w:t>
      </w: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（七）基本资格条件承诺函</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致                    （采购机构名称）：</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 xml:space="preserve">                      （投标人名称）郑重承诺：</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1.我方具有良好的商业信誉和健全的财务会计制度，具有履行合同所必需的设备和专业技术能力，具</w:t>
      </w:r>
      <w:r>
        <w:rPr>
          <w:rFonts w:hint="eastAsia" w:cs="宋体" w:asciiTheme="minorEastAsia" w:hAnsiTheme="minorEastAsia" w:eastAsiaTheme="minorEastAsia"/>
          <w:kern w:val="0"/>
          <w:szCs w:val="28"/>
          <w:lang w:val="zh-CN"/>
        </w:rPr>
        <w:t>有依法缴纳税收和社会保障金的良好记录</w:t>
      </w:r>
      <w:r>
        <w:rPr>
          <w:rFonts w:hint="eastAsia" w:cs="宋体" w:asciiTheme="minorEastAsia" w:hAnsiTheme="minorEastAsia" w:eastAsiaTheme="minorEastAsia"/>
          <w:kern w:val="0"/>
          <w:szCs w:val="28"/>
        </w:rPr>
        <w:t>，参加本项目采购活动前三年内无重大违法活动记录。</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2.我方未列入在信用中国网站（www.creditchina.gov.cn）“失信被执行人”、“重大税收违法案件当事人名单”中，也未列入中国政府采购网（www.ccgp.gov.cn）“政府采购严重违法失信行为记录名单”中。</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3.我方在采购项目评审（评标）环节结束后，随时接受采购人、采购代理机构的检查验证，配合提供相关证明材料，证明符合《中华人民共和国政府采购法》规定的投标人基本资格条件。</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我方对以上承诺负全部法律责任。</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特此承诺。</w:t>
      </w:r>
    </w:p>
    <w:p>
      <w:pPr>
        <w:spacing w:line="540" w:lineRule="exact"/>
        <w:ind w:firstLine="560" w:firstLineChars="200"/>
        <w:rPr>
          <w:rFonts w:cs="宋体" w:asciiTheme="minorEastAsia" w:hAnsiTheme="minorEastAsia" w:eastAsiaTheme="minorEastAsia"/>
          <w:kern w:val="0"/>
          <w:szCs w:val="28"/>
        </w:rPr>
      </w:pPr>
    </w:p>
    <w:p>
      <w:pPr>
        <w:spacing w:line="540" w:lineRule="exact"/>
        <w:ind w:firstLine="6160" w:firstLineChars="2200"/>
        <w:rPr>
          <w:rFonts w:cs="宋体" w:asciiTheme="minorEastAsia" w:hAnsiTheme="minorEastAsia" w:eastAsiaTheme="minorEastAsia"/>
          <w:kern w:val="0"/>
          <w:szCs w:val="28"/>
        </w:rPr>
      </w:pPr>
    </w:p>
    <w:p>
      <w:pPr>
        <w:spacing w:line="540" w:lineRule="exact"/>
        <w:ind w:firstLine="6160" w:firstLineChars="2200"/>
        <w:rPr>
          <w:rFonts w:cs="宋体" w:asciiTheme="minorEastAsia" w:hAnsiTheme="minorEastAsia" w:eastAsiaTheme="minorEastAsia"/>
          <w:kern w:val="0"/>
          <w:szCs w:val="28"/>
        </w:rPr>
      </w:pPr>
    </w:p>
    <w:p>
      <w:pPr>
        <w:spacing w:line="540" w:lineRule="exact"/>
        <w:ind w:firstLine="6160" w:firstLineChars="2200"/>
        <w:rPr>
          <w:rFonts w:cs="宋体" w:asciiTheme="minorEastAsia" w:hAnsiTheme="minorEastAsia" w:eastAsiaTheme="minorEastAsia"/>
          <w:kern w:val="0"/>
          <w:szCs w:val="28"/>
        </w:rPr>
      </w:pPr>
    </w:p>
    <w:p>
      <w:pPr>
        <w:spacing w:line="540" w:lineRule="exact"/>
        <w:ind w:firstLine="6160" w:firstLineChars="2200"/>
        <w:rPr>
          <w:rFonts w:cs="宋体" w:asciiTheme="minorEastAsia" w:hAnsiTheme="minorEastAsia" w:eastAsiaTheme="minorEastAsia"/>
          <w:kern w:val="0"/>
          <w:szCs w:val="28"/>
        </w:rPr>
      </w:pPr>
    </w:p>
    <w:p>
      <w:pPr>
        <w:spacing w:line="540" w:lineRule="exact"/>
        <w:ind w:firstLine="6160" w:firstLineChars="2200"/>
        <w:rPr>
          <w:rFonts w:cs="宋体" w:asciiTheme="minorEastAsia" w:hAnsiTheme="minorEastAsia" w:eastAsiaTheme="minorEastAsia"/>
          <w:kern w:val="0"/>
          <w:szCs w:val="28"/>
        </w:rPr>
      </w:pPr>
    </w:p>
    <w:p>
      <w:pPr>
        <w:spacing w:line="540" w:lineRule="exact"/>
        <w:ind w:firstLine="6160" w:firstLineChars="2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（投标人公章）</w:t>
      </w:r>
    </w:p>
    <w:p>
      <w:pPr>
        <w:spacing w:line="540" w:lineRule="exact"/>
        <w:ind w:firstLine="6160" w:firstLineChars="2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年   月   日</w:t>
      </w:r>
    </w:p>
    <w:p>
      <w:pPr>
        <w:spacing w:line="540" w:lineRule="exact"/>
        <w:rPr>
          <w:rFonts w:cs="宋体" w:asciiTheme="minorEastAsia" w:hAnsiTheme="minorEastAsia" w:eastAsiaTheme="minorEastAsia"/>
          <w:kern w:val="0"/>
          <w:szCs w:val="28"/>
        </w:rPr>
      </w:pPr>
    </w:p>
    <w:p>
      <w:pPr>
        <w:pStyle w:val="69"/>
      </w:pPr>
      <w:r>
        <w:rPr>
          <w:rFonts w:hint="eastAsia" w:cs="宋体" w:asciiTheme="minorEastAsia" w:hAnsiTheme="minorEastAsia" w:eastAsiaTheme="minorEastAsia"/>
          <w:kern w:val="0"/>
          <w:szCs w:val="28"/>
        </w:rPr>
        <w:br w:type="column"/>
      </w:r>
      <w:r>
        <w:rPr>
          <w:rFonts w:hint="eastAsia" w:cs="宋体" w:asciiTheme="minorEastAsia" w:hAnsiTheme="minorEastAsia" w:eastAsiaTheme="minorEastAsia"/>
          <w:kern w:val="0"/>
          <w:szCs w:val="28"/>
        </w:rPr>
        <w:t>（八）特定资格条件证书或证明文件</w:t>
      </w:r>
    </w:p>
    <w:p>
      <w:pPr>
        <w:spacing w:line="540" w:lineRule="exact"/>
        <w:ind w:firstLine="560" w:firstLineChars="200"/>
        <w:rPr>
          <w:rFonts w:cs="宋体" w:asciiTheme="minorEastAsia" w:hAnsiTheme="minorEastAsia" w:eastAsiaTheme="minorEastAsia"/>
          <w:b/>
          <w:bCs/>
          <w:kern w:val="0"/>
          <w:szCs w:val="28"/>
        </w:rPr>
      </w:pPr>
    </w:p>
    <w:p>
      <w:pPr>
        <w:spacing w:line="540" w:lineRule="exact"/>
        <w:ind w:firstLine="560" w:firstLineChars="200"/>
        <w:rPr>
          <w:rFonts w:cs="宋体" w:asciiTheme="minorEastAsia" w:hAnsiTheme="minorEastAsia" w:eastAsiaTheme="minorEastAsia"/>
          <w:b/>
          <w:bCs/>
          <w:kern w:val="0"/>
          <w:szCs w:val="28"/>
        </w:rPr>
      </w:pPr>
    </w:p>
    <w:p>
      <w:pPr>
        <w:spacing w:line="540" w:lineRule="exact"/>
        <w:ind w:firstLine="560" w:firstLineChars="200"/>
        <w:rPr>
          <w:rFonts w:cs="宋体" w:asciiTheme="minorEastAsia" w:hAnsiTheme="minorEastAsia" w:eastAsiaTheme="minorEastAsia"/>
          <w:b/>
          <w:bCs/>
          <w:kern w:val="0"/>
          <w:szCs w:val="28"/>
        </w:rPr>
      </w:pPr>
    </w:p>
    <w:p>
      <w:pPr>
        <w:spacing w:line="540" w:lineRule="exact"/>
        <w:ind w:firstLine="560" w:firstLineChars="200"/>
        <w:rPr>
          <w:rFonts w:cs="宋体" w:asciiTheme="minorEastAsia" w:hAnsiTheme="minorEastAsia" w:eastAsiaTheme="minorEastAsia"/>
          <w:b/>
          <w:bCs/>
          <w:kern w:val="0"/>
          <w:szCs w:val="28"/>
        </w:rPr>
      </w:pPr>
    </w:p>
    <w:p>
      <w:pPr>
        <w:spacing w:line="540" w:lineRule="exact"/>
        <w:ind w:firstLine="560" w:firstLineChars="200"/>
        <w:rPr>
          <w:rFonts w:cs="宋体" w:asciiTheme="minorEastAsia" w:hAnsiTheme="minorEastAsia" w:eastAsiaTheme="minorEastAsia"/>
          <w:b/>
          <w:bCs/>
          <w:kern w:val="0"/>
          <w:szCs w:val="28"/>
        </w:rPr>
      </w:pPr>
    </w:p>
    <w:p>
      <w:pPr>
        <w:spacing w:line="540" w:lineRule="exact"/>
        <w:ind w:firstLine="560" w:firstLineChars="200"/>
        <w:rPr>
          <w:rFonts w:cs="宋体" w:asciiTheme="minorEastAsia" w:hAnsiTheme="minorEastAsia" w:eastAsiaTheme="minorEastAsia"/>
          <w:b/>
          <w:bCs/>
          <w:kern w:val="0"/>
          <w:szCs w:val="28"/>
        </w:rPr>
      </w:pPr>
    </w:p>
    <w:p>
      <w:pPr>
        <w:spacing w:line="540" w:lineRule="exact"/>
        <w:ind w:firstLine="560" w:firstLineChars="200"/>
        <w:rPr>
          <w:rFonts w:cs="宋体" w:asciiTheme="minorEastAsia" w:hAnsiTheme="minorEastAsia" w:eastAsiaTheme="minorEastAsia"/>
          <w:b/>
          <w:bCs/>
          <w:kern w:val="0"/>
          <w:szCs w:val="28"/>
        </w:rPr>
      </w:pPr>
    </w:p>
    <w:p>
      <w:pPr>
        <w:spacing w:line="540" w:lineRule="exact"/>
        <w:ind w:firstLine="560" w:firstLineChars="200"/>
        <w:rPr>
          <w:rFonts w:cs="宋体" w:asciiTheme="minorEastAsia" w:hAnsiTheme="minorEastAsia" w:eastAsiaTheme="minorEastAsia"/>
          <w:b/>
          <w:bCs/>
          <w:kern w:val="0"/>
          <w:szCs w:val="28"/>
        </w:rPr>
      </w:pPr>
    </w:p>
    <w:p>
      <w:pPr>
        <w:spacing w:line="540" w:lineRule="exact"/>
        <w:ind w:firstLine="560" w:firstLineChars="200"/>
        <w:rPr>
          <w:rFonts w:cs="宋体" w:asciiTheme="minorEastAsia" w:hAnsiTheme="minorEastAsia" w:eastAsiaTheme="minorEastAsia"/>
          <w:b/>
          <w:bCs/>
          <w:kern w:val="0"/>
          <w:szCs w:val="28"/>
        </w:rPr>
      </w:pPr>
    </w:p>
    <w:p>
      <w:pPr>
        <w:spacing w:line="540" w:lineRule="exact"/>
        <w:ind w:firstLine="560" w:firstLineChars="200"/>
        <w:rPr>
          <w:rFonts w:cs="宋体" w:asciiTheme="minorEastAsia" w:hAnsiTheme="minorEastAsia" w:eastAsiaTheme="minorEastAsia"/>
          <w:b/>
          <w:bCs/>
          <w:kern w:val="0"/>
          <w:szCs w:val="28"/>
        </w:rPr>
      </w:pPr>
    </w:p>
    <w:p>
      <w:pPr>
        <w:spacing w:line="540" w:lineRule="exact"/>
        <w:ind w:firstLine="560" w:firstLineChars="200"/>
        <w:rPr>
          <w:rFonts w:cs="宋体" w:asciiTheme="minorEastAsia" w:hAnsiTheme="minorEastAsia" w:eastAsiaTheme="minorEastAsia"/>
          <w:b/>
          <w:bCs/>
          <w:kern w:val="0"/>
          <w:szCs w:val="28"/>
        </w:rPr>
      </w:pPr>
    </w:p>
    <w:p>
      <w:pPr>
        <w:spacing w:line="540" w:lineRule="exact"/>
        <w:ind w:firstLine="560" w:firstLineChars="200"/>
        <w:rPr>
          <w:rFonts w:cs="宋体" w:asciiTheme="minorEastAsia" w:hAnsiTheme="minorEastAsia" w:eastAsiaTheme="minorEastAsia"/>
          <w:b/>
          <w:bCs/>
          <w:kern w:val="0"/>
          <w:szCs w:val="28"/>
        </w:rPr>
      </w:pPr>
    </w:p>
    <w:p>
      <w:pPr>
        <w:spacing w:line="540" w:lineRule="exact"/>
        <w:ind w:firstLine="560" w:firstLineChars="200"/>
        <w:rPr>
          <w:rFonts w:cs="宋体" w:asciiTheme="minorEastAsia" w:hAnsiTheme="minorEastAsia" w:eastAsiaTheme="minorEastAsia"/>
          <w:b/>
          <w:bCs/>
          <w:kern w:val="0"/>
          <w:szCs w:val="28"/>
        </w:rPr>
      </w:pPr>
    </w:p>
    <w:p>
      <w:pPr>
        <w:spacing w:line="540" w:lineRule="exact"/>
        <w:ind w:firstLine="560" w:firstLineChars="200"/>
        <w:rPr>
          <w:rFonts w:cs="宋体" w:asciiTheme="minorEastAsia" w:hAnsiTheme="minorEastAsia" w:eastAsiaTheme="minorEastAsia"/>
          <w:b/>
          <w:bCs/>
          <w:kern w:val="0"/>
          <w:szCs w:val="28"/>
        </w:rPr>
      </w:pPr>
    </w:p>
    <w:p>
      <w:pPr>
        <w:spacing w:line="540" w:lineRule="exact"/>
        <w:ind w:firstLine="560" w:firstLineChars="200"/>
        <w:rPr>
          <w:rFonts w:cs="宋体" w:asciiTheme="minorEastAsia" w:hAnsiTheme="minorEastAsia" w:eastAsiaTheme="minorEastAsia"/>
          <w:b/>
          <w:bCs/>
          <w:kern w:val="0"/>
          <w:szCs w:val="28"/>
        </w:rPr>
      </w:pPr>
    </w:p>
    <w:p>
      <w:pPr>
        <w:spacing w:line="540" w:lineRule="exact"/>
        <w:ind w:firstLine="560" w:firstLineChars="200"/>
        <w:rPr>
          <w:rFonts w:cs="宋体" w:asciiTheme="minorEastAsia" w:hAnsiTheme="minorEastAsia" w:eastAsiaTheme="minorEastAsia"/>
          <w:b/>
          <w:bCs/>
          <w:kern w:val="0"/>
          <w:szCs w:val="28"/>
        </w:rPr>
      </w:pPr>
    </w:p>
    <w:p>
      <w:pPr>
        <w:spacing w:line="540" w:lineRule="exact"/>
        <w:ind w:firstLine="560" w:firstLineChars="200"/>
        <w:rPr>
          <w:rFonts w:cs="宋体" w:asciiTheme="minorEastAsia" w:hAnsiTheme="minorEastAsia" w:eastAsiaTheme="minorEastAsia"/>
          <w:b/>
          <w:bCs/>
          <w:kern w:val="0"/>
          <w:szCs w:val="28"/>
        </w:rPr>
      </w:pPr>
    </w:p>
    <w:p>
      <w:pPr>
        <w:spacing w:line="540" w:lineRule="exact"/>
        <w:ind w:firstLine="560" w:firstLineChars="200"/>
        <w:rPr>
          <w:rFonts w:cs="宋体" w:asciiTheme="minorEastAsia" w:hAnsiTheme="minorEastAsia" w:eastAsiaTheme="minorEastAsia"/>
          <w:b/>
          <w:bCs/>
          <w:kern w:val="0"/>
          <w:szCs w:val="28"/>
        </w:rPr>
      </w:pPr>
    </w:p>
    <w:p>
      <w:pPr>
        <w:spacing w:line="540" w:lineRule="exact"/>
        <w:ind w:firstLine="560" w:firstLineChars="200"/>
        <w:rPr>
          <w:rFonts w:cs="宋体" w:asciiTheme="minorEastAsia" w:hAnsiTheme="minorEastAsia" w:eastAsiaTheme="minorEastAsia"/>
          <w:b/>
          <w:bCs/>
          <w:kern w:val="0"/>
          <w:szCs w:val="28"/>
        </w:rPr>
      </w:pPr>
    </w:p>
    <w:p>
      <w:pPr>
        <w:spacing w:line="540" w:lineRule="exact"/>
        <w:ind w:firstLine="560" w:firstLineChars="200"/>
        <w:rPr>
          <w:rFonts w:cs="宋体" w:asciiTheme="minorEastAsia" w:hAnsiTheme="minorEastAsia" w:eastAsiaTheme="minorEastAsia"/>
          <w:b/>
          <w:bCs/>
          <w:kern w:val="0"/>
          <w:szCs w:val="28"/>
        </w:rPr>
      </w:pPr>
    </w:p>
    <w:p>
      <w:pPr>
        <w:spacing w:line="540" w:lineRule="exact"/>
        <w:ind w:firstLine="560" w:firstLineChars="200"/>
        <w:rPr>
          <w:rFonts w:cs="宋体" w:asciiTheme="minorEastAsia" w:hAnsiTheme="minorEastAsia" w:eastAsiaTheme="minorEastAsia"/>
          <w:b/>
          <w:bCs/>
          <w:kern w:val="0"/>
          <w:szCs w:val="28"/>
        </w:rPr>
      </w:pPr>
    </w:p>
    <w:p>
      <w:pPr>
        <w:spacing w:line="540" w:lineRule="exact"/>
        <w:ind w:firstLine="560" w:firstLineChars="200"/>
        <w:rPr>
          <w:rFonts w:cs="宋体" w:asciiTheme="minorEastAsia" w:hAnsiTheme="minorEastAsia" w:eastAsiaTheme="minorEastAsia"/>
          <w:b/>
          <w:bCs/>
          <w:kern w:val="0"/>
          <w:szCs w:val="28"/>
        </w:rPr>
      </w:pPr>
    </w:p>
    <w:p>
      <w:pPr>
        <w:spacing w:line="540" w:lineRule="exact"/>
        <w:ind w:firstLine="560" w:firstLineChars="200"/>
        <w:rPr>
          <w:rFonts w:cs="宋体" w:asciiTheme="minorEastAsia" w:hAnsiTheme="minorEastAsia" w:eastAsiaTheme="minorEastAsia"/>
          <w:b/>
          <w:bCs/>
          <w:kern w:val="0"/>
          <w:szCs w:val="28"/>
        </w:rPr>
      </w:pPr>
    </w:p>
    <w:p>
      <w:pPr>
        <w:spacing w:line="540" w:lineRule="exact"/>
        <w:ind w:firstLine="560" w:firstLineChars="200"/>
        <w:rPr>
          <w:rFonts w:cs="宋体" w:asciiTheme="minorEastAsia" w:hAnsiTheme="minorEastAsia" w:eastAsiaTheme="minorEastAsia"/>
          <w:b/>
          <w:bCs/>
          <w:kern w:val="0"/>
          <w:szCs w:val="28"/>
        </w:rPr>
      </w:pPr>
    </w:p>
    <w:p>
      <w:pPr>
        <w:pStyle w:val="3"/>
      </w:pPr>
    </w:p>
    <w:p>
      <w:pPr>
        <w:numPr>
          <w:ilvl w:val="0"/>
          <w:numId w:val="11"/>
        </w:numPr>
        <w:spacing w:line="540" w:lineRule="exact"/>
        <w:ind w:firstLine="560" w:firstLineChars="200"/>
      </w:pPr>
      <w:r>
        <w:rPr>
          <w:rFonts w:hint="eastAsia" w:cs="宋体" w:asciiTheme="minorEastAsia" w:hAnsiTheme="minorEastAsia" w:eastAsiaTheme="minorEastAsia"/>
          <w:b/>
          <w:bCs/>
          <w:kern w:val="0"/>
          <w:szCs w:val="28"/>
        </w:rPr>
        <w:t>技术部分</w:t>
      </w:r>
    </w:p>
    <w:p>
      <w:pPr>
        <w:pStyle w:val="69"/>
        <w:numPr>
          <w:ilvl w:val="0"/>
          <w:numId w:val="12"/>
        </w:numPr>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技术应答</w:t>
      </w:r>
    </w:p>
    <w:p>
      <w:pPr>
        <w:pStyle w:val="69"/>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（二）技术条款差异表</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项目名称：</w:t>
      </w:r>
    </w:p>
    <w:tbl>
      <w:tblPr>
        <w:tblStyle w:val="58"/>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spacing w:line="540" w:lineRule="exact"/>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序号</w:t>
            </w:r>
          </w:p>
        </w:tc>
        <w:tc>
          <w:tcPr>
            <w:tcW w:w="2428" w:type="dxa"/>
            <w:vAlign w:val="center"/>
          </w:tcPr>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招标要求</w:t>
            </w:r>
          </w:p>
        </w:tc>
        <w:tc>
          <w:tcPr>
            <w:tcW w:w="2520" w:type="dxa"/>
            <w:vAlign w:val="center"/>
          </w:tcPr>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投标应答</w:t>
            </w:r>
          </w:p>
        </w:tc>
        <w:tc>
          <w:tcPr>
            <w:tcW w:w="1888" w:type="dxa"/>
            <w:vAlign w:val="center"/>
          </w:tcPr>
          <w:p>
            <w:pPr>
              <w:spacing w:line="540" w:lineRule="exact"/>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spacing w:line="540" w:lineRule="exact"/>
              <w:ind w:firstLine="560" w:firstLineChars="200"/>
              <w:rPr>
                <w:rFonts w:cs="宋体" w:asciiTheme="minorEastAsia" w:hAnsiTheme="minorEastAsia" w:eastAsiaTheme="minorEastAsia"/>
                <w:kern w:val="0"/>
                <w:szCs w:val="28"/>
              </w:rPr>
            </w:pPr>
          </w:p>
        </w:tc>
        <w:tc>
          <w:tcPr>
            <w:tcW w:w="2428" w:type="dxa"/>
            <w:vAlign w:val="center"/>
          </w:tcPr>
          <w:p>
            <w:pPr>
              <w:spacing w:line="540" w:lineRule="exact"/>
              <w:ind w:firstLine="560" w:firstLineChars="200"/>
              <w:rPr>
                <w:rFonts w:cs="宋体" w:asciiTheme="minorEastAsia" w:hAnsiTheme="minorEastAsia" w:eastAsiaTheme="minorEastAsia"/>
                <w:kern w:val="0"/>
                <w:szCs w:val="28"/>
              </w:rPr>
            </w:pPr>
          </w:p>
        </w:tc>
        <w:tc>
          <w:tcPr>
            <w:tcW w:w="2520" w:type="dxa"/>
            <w:vAlign w:val="center"/>
          </w:tcPr>
          <w:p>
            <w:pPr>
              <w:spacing w:line="540" w:lineRule="exact"/>
              <w:ind w:firstLine="560" w:firstLineChars="200"/>
              <w:rPr>
                <w:rFonts w:cs="宋体" w:asciiTheme="minorEastAsia" w:hAnsiTheme="minorEastAsia" w:eastAsiaTheme="minorEastAsia"/>
                <w:kern w:val="0"/>
                <w:szCs w:val="28"/>
              </w:rPr>
            </w:pPr>
          </w:p>
        </w:tc>
        <w:tc>
          <w:tcPr>
            <w:tcW w:w="1888" w:type="dxa"/>
            <w:vAlign w:val="center"/>
          </w:tcPr>
          <w:p>
            <w:pPr>
              <w:spacing w:line="540" w:lineRule="exact"/>
              <w:ind w:firstLine="560" w:firstLineChars="200"/>
              <w:rPr>
                <w:rFonts w:cs="宋体" w:asciiTheme="minorEastAsia" w:hAnsiTheme="minorEastAsia" w:eastAsiaTheme="minorEastAsia"/>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spacing w:line="540" w:lineRule="exact"/>
              <w:ind w:firstLine="560" w:firstLineChars="200"/>
              <w:rPr>
                <w:rFonts w:cs="宋体" w:asciiTheme="minorEastAsia" w:hAnsiTheme="minorEastAsia" w:eastAsiaTheme="minorEastAsia"/>
                <w:kern w:val="0"/>
                <w:szCs w:val="28"/>
              </w:rPr>
            </w:pPr>
          </w:p>
        </w:tc>
        <w:tc>
          <w:tcPr>
            <w:tcW w:w="2428" w:type="dxa"/>
            <w:vAlign w:val="center"/>
          </w:tcPr>
          <w:p>
            <w:pPr>
              <w:spacing w:line="540" w:lineRule="exact"/>
              <w:ind w:firstLine="560" w:firstLineChars="200"/>
              <w:rPr>
                <w:rFonts w:cs="宋体" w:asciiTheme="minorEastAsia" w:hAnsiTheme="minorEastAsia" w:eastAsiaTheme="minorEastAsia"/>
                <w:kern w:val="0"/>
                <w:szCs w:val="28"/>
              </w:rPr>
            </w:pPr>
          </w:p>
        </w:tc>
        <w:tc>
          <w:tcPr>
            <w:tcW w:w="2520" w:type="dxa"/>
            <w:vAlign w:val="center"/>
          </w:tcPr>
          <w:p>
            <w:pPr>
              <w:spacing w:line="540" w:lineRule="exact"/>
              <w:ind w:firstLine="560" w:firstLineChars="200"/>
              <w:rPr>
                <w:rFonts w:cs="宋体" w:asciiTheme="minorEastAsia" w:hAnsiTheme="minorEastAsia" w:eastAsiaTheme="minorEastAsia"/>
                <w:kern w:val="0"/>
                <w:szCs w:val="28"/>
              </w:rPr>
            </w:pPr>
          </w:p>
        </w:tc>
        <w:tc>
          <w:tcPr>
            <w:tcW w:w="1888" w:type="dxa"/>
            <w:vAlign w:val="center"/>
          </w:tcPr>
          <w:p>
            <w:pPr>
              <w:spacing w:line="540" w:lineRule="exact"/>
              <w:ind w:firstLine="560" w:firstLineChars="200"/>
              <w:rPr>
                <w:rFonts w:cs="宋体" w:asciiTheme="minorEastAsia" w:hAnsiTheme="minorEastAsia" w:eastAsiaTheme="minorEastAsia"/>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spacing w:line="540" w:lineRule="exact"/>
              <w:ind w:firstLine="560" w:firstLineChars="200"/>
              <w:rPr>
                <w:rFonts w:cs="宋体" w:asciiTheme="minorEastAsia" w:hAnsiTheme="minorEastAsia" w:eastAsiaTheme="minorEastAsia"/>
                <w:kern w:val="0"/>
                <w:szCs w:val="28"/>
              </w:rPr>
            </w:pPr>
          </w:p>
        </w:tc>
        <w:tc>
          <w:tcPr>
            <w:tcW w:w="2428" w:type="dxa"/>
            <w:vAlign w:val="center"/>
          </w:tcPr>
          <w:p>
            <w:pPr>
              <w:spacing w:line="540" w:lineRule="exact"/>
              <w:ind w:firstLine="560" w:firstLineChars="200"/>
              <w:rPr>
                <w:rFonts w:cs="宋体" w:asciiTheme="minorEastAsia" w:hAnsiTheme="minorEastAsia" w:eastAsiaTheme="minorEastAsia"/>
                <w:kern w:val="0"/>
                <w:szCs w:val="28"/>
              </w:rPr>
            </w:pPr>
          </w:p>
        </w:tc>
        <w:tc>
          <w:tcPr>
            <w:tcW w:w="2520" w:type="dxa"/>
            <w:vAlign w:val="center"/>
          </w:tcPr>
          <w:p>
            <w:pPr>
              <w:spacing w:line="540" w:lineRule="exact"/>
              <w:ind w:firstLine="560" w:firstLineChars="200"/>
              <w:rPr>
                <w:rFonts w:cs="宋体" w:asciiTheme="minorEastAsia" w:hAnsiTheme="minorEastAsia" w:eastAsiaTheme="minorEastAsia"/>
                <w:kern w:val="0"/>
                <w:szCs w:val="28"/>
              </w:rPr>
            </w:pPr>
          </w:p>
        </w:tc>
        <w:tc>
          <w:tcPr>
            <w:tcW w:w="1888" w:type="dxa"/>
            <w:vAlign w:val="center"/>
          </w:tcPr>
          <w:p>
            <w:pPr>
              <w:spacing w:line="540" w:lineRule="exact"/>
              <w:ind w:firstLine="560" w:firstLineChars="200"/>
              <w:rPr>
                <w:rFonts w:cs="宋体" w:asciiTheme="minorEastAsia" w:hAnsiTheme="minorEastAsia" w:eastAsiaTheme="minorEastAsia"/>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spacing w:line="540" w:lineRule="exact"/>
              <w:ind w:firstLine="560" w:firstLineChars="200"/>
              <w:rPr>
                <w:rFonts w:cs="宋体" w:asciiTheme="minorEastAsia" w:hAnsiTheme="minorEastAsia" w:eastAsiaTheme="minorEastAsia"/>
                <w:kern w:val="0"/>
                <w:szCs w:val="28"/>
              </w:rPr>
            </w:pPr>
          </w:p>
        </w:tc>
        <w:tc>
          <w:tcPr>
            <w:tcW w:w="2428" w:type="dxa"/>
            <w:vAlign w:val="center"/>
          </w:tcPr>
          <w:p>
            <w:pPr>
              <w:spacing w:line="540" w:lineRule="exact"/>
              <w:ind w:firstLine="560" w:firstLineChars="200"/>
              <w:rPr>
                <w:rFonts w:cs="宋体" w:asciiTheme="minorEastAsia" w:hAnsiTheme="minorEastAsia" w:eastAsiaTheme="minorEastAsia"/>
                <w:kern w:val="0"/>
                <w:szCs w:val="28"/>
              </w:rPr>
            </w:pPr>
          </w:p>
        </w:tc>
        <w:tc>
          <w:tcPr>
            <w:tcW w:w="2520" w:type="dxa"/>
            <w:vAlign w:val="center"/>
          </w:tcPr>
          <w:p>
            <w:pPr>
              <w:spacing w:line="540" w:lineRule="exact"/>
              <w:ind w:firstLine="560" w:firstLineChars="200"/>
              <w:rPr>
                <w:rFonts w:cs="宋体" w:asciiTheme="minorEastAsia" w:hAnsiTheme="minorEastAsia" w:eastAsiaTheme="minorEastAsia"/>
                <w:kern w:val="0"/>
                <w:szCs w:val="28"/>
              </w:rPr>
            </w:pPr>
          </w:p>
        </w:tc>
        <w:tc>
          <w:tcPr>
            <w:tcW w:w="1888" w:type="dxa"/>
            <w:vAlign w:val="center"/>
          </w:tcPr>
          <w:p>
            <w:pPr>
              <w:spacing w:line="540" w:lineRule="exact"/>
              <w:ind w:firstLine="560" w:firstLineChars="200"/>
              <w:rPr>
                <w:rFonts w:cs="宋体" w:asciiTheme="minorEastAsia" w:hAnsiTheme="minorEastAsia" w:eastAsiaTheme="minorEastAsia"/>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spacing w:line="540" w:lineRule="exact"/>
              <w:ind w:firstLine="560" w:firstLineChars="200"/>
              <w:rPr>
                <w:rFonts w:cs="宋体" w:asciiTheme="minorEastAsia" w:hAnsiTheme="minorEastAsia" w:eastAsiaTheme="minorEastAsia"/>
                <w:kern w:val="0"/>
                <w:szCs w:val="28"/>
              </w:rPr>
            </w:pPr>
          </w:p>
        </w:tc>
        <w:tc>
          <w:tcPr>
            <w:tcW w:w="2428" w:type="dxa"/>
            <w:vAlign w:val="center"/>
          </w:tcPr>
          <w:p>
            <w:pPr>
              <w:spacing w:line="540" w:lineRule="exact"/>
              <w:ind w:firstLine="560" w:firstLineChars="200"/>
              <w:rPr>
                <w:rFonts w:cs="宋体" w:asciiTheme="minorEastAsia" w:hAnsiTheme="minorEastAsia" w:eastAsiaTheme="minorEastAsia"/>
                <w:kern w:val="0"/>
                <w:szCs w:val="28"/>
              </w:rPr>
            </w:pPr>
          </w:p>
        </w:tc>
        <w:tc>
          <w:tcPr>
            <w:tcW w:w="2520" w:type="dxa"/>
            <w:vAlign w:val="center"/>
          </w:tcPr>
          <w:p>
            <w:pPr>
              <w:spacing w:line="540" w:lineRule="exact"/>
              <w:ind w:firstLine="560" w:firstLineChars="200"/>
              <w:rPr>
                <w:rFonts w:cs="宋体" w:asciiTheme="minorEastAsia" w:hAnsiTheme="minorEastAsia" w:eastAsiaTheme="minorEastAsia"/>
                <w:kern w:val="0"/>
                <w:szCs w:val="28"/>
              </w:rPr>
            </w:pPr>
          </w:p>
        </w:tc>
        <w:tc>
          <w:tcPr>
            <w:tcW w:w="1888" w:type="dxa"/>
            <w:vAlign w:val="center"/>
          </w:tcPr>
          <w:p>
            <w:pPr>
              <w:spacing w:line="540" w:lineRule="exact"/>
              <w:ind w:firstLine="560" w:firstLineChars="200"/>
              <w:rPr>
                <w:rFonts w:cs="宋体" w:asciiTheme="minorEastAsia" w:hAnsiTheme="minorEastAsia" w:eastAsiaTheme="minorEastAsia"/>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spacing w:line="540" w:lineRule="exact"/>
              <w:ind w:firstLine="560" w:firstLineChars="200"/>
              <w:rPr>
                <w:rFonts w:cs="宋体" w:asciiTheme="minorEastAsia" w:hAnsiTheme="minorEastAsia" w:eastAsiaTheme="minorEastAsia"/>
                <w:kern w:val="0"/>
                <w:szCs w:val="28"/>
              </w:rPr>
            </w:pPr>
          </w:p>
        </w:tc>
        <w:tc>
          <w:tcPr>
            <w:tcW w:w="2428" w:type="dxa"/>
            <w:vAlign w:val="center"/>
          </w:tcPr>
          <w:p>
            <w:pPr>
              <w:spacing w:line="540" w:lineRule="exact"/>
              <w:ind w:firstLine="560" w:firstLineChars="200"/>
              <w:rPr>
                <w:rFonts w:cs="宋体" w:asciiTheme="minorEastAsia" w:hAnsiTheme="minorEastAsia" w:eastAsiaTheme="minorEastAsia"/>
                <w:kern w:val="0"/>
                <w:szCs w:val="28"/>
              </w:rPr>
            </w:pPr>
          </w:p>
        </w:tc>
        <w:tc>
          <w:tcPr>
            <w:tcW w:w="2520" w:type="dxa"/>
            <w:vAlign w:val="center"/>
          </w:tcPr>
          <w:p>
            <w:pPr>
              <w:spacing w:line="540" w:lineRule="exact"/>
              <w:ind w:firstLine="560" w:firstLineChars="200"/>
              <w:rPr>
                <w:rFonts w:cs="宋体" w:asciiTheme="minorEastAsia" w:hAnsiTheme="minorEastAsia" w:eastAsiaTheme="minorEastAsia"/>
                <w:kern w:val="0"/>
                <w:szCs w:val="28"/>
              </w:rPr>
            </w:pPr>
          </w:p>
        </w:tc>
        <w:tc>
          <w:tcPr>
            <w:tcW w:w="1888" w:type="dxa"/>
            <w:vAlign w:val="center"/>
          </w:tcPr>
          <w:p>
            <w:pPr>
              <w:spacing w:line="540" w:lineRule="exact"/>
              <w:ind w:firstLine="560" w:firstLineChars="200"/>
              <w:rPr>
                <w:rFonts w:cs="宋体" w:asciiTheme="minorEastAsia" w:hAnsiTheme="minorEastAsia" w:eastAsiaTheme="minorEastAsia"/>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spacing w:line="540" w:lineRule="exact"/>
              <w:ind w:firstLine="560" w:firstLineChars="200"/>
              <w:rPr>
                <w:rFonts w:cs="宋体" w:asciiTheme="minorEastAsia" w:hAnsiTheme="minorEastAsia" w:eastAsiaTheme="minorEastAsia"/>
                <w:kern w:val="0"/>
                <w:szCs w:val="28"/>
              </w:rPr>
            </w:pPr>
          </w:p>
        </w:tc>
        <w:tc>
          <w:tcPr>
            <w:tcW w:w="2428" w:type="dxa"/>
            <w:vAlign w:val="center"/>
          </w:tcPr>
          <w:p>
            <w:pPr>
              <w:spacing w:line="540" w:lineRule="exact"/>
              <w:ind w:firstLine="560" w:firstLineChars="200"/>
              <w:rPr>
                <w:rFonts w:cs="宋体" w:asciiTheme="minorEastAsia" w:hAnsiTheme="minorEastAsia" w:eastAsiaTheme="minorEastAsia"/>
                <w:kern w:val="0"/>
                <w:szCs w:val="28"/>
              </w:rPr>
            </w:pPr>
          </w:p>
        </w:tc>
        <w:tc>
          <w:tcPr>
            <w:tcW w:w="2520" w:type="dxa"/>
            <w:vAlign w:val="center"/>
          </w:tcPr>
          <w:p>
            <w:pPr>
              <w:spacing w:line="540" w:lineRule="exact"/>
              <w:ind w:firstLine="560" w:firstLineChars="200"/>
              <w:rPr>
                <w:rFonts w:cs="宋体" w:asciiTheme="minorEastAsia" w:hAnsiTheme="minorEastAsia" w:eastAsiaTheme="minorEastAsia"/>
                <w:kern w:val="0"/>
                <w:szCs w:val="28"/>
              </w:rPr>
            </w:pPr>
          </w:p>
        </w:tc>
        <w:tc>
          <w:tcPr>
            <w:tcW w:w="1888" w:type="dxa"/>
            <w:vAlign w:val="center"/>
          </w:tcPr>
          <w:p>
            <w:pPr>
              <w:spacing w:line="540" w:lineRule="exact"/>
              <w:ind w:firstLine="560" w:firstLineChars="200"/>
              <w:rPr>
                <w:rFonts w:cs="宋体" w:asciiTheme="minorEastAsia" w:hAnsiTheme="minorEastAsia" w:eastAsiaTheme="minorEastAsia"/>
                <w:kern w:val="0"/>
                <w:szCs w:val="28"/>
              </w:rPr>
            </w:pPr>
          </w:p>
        </w:tc>
      </w:tr>
    </w:tbl>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投标人：                           法人授权代表：</w:t>
      </w:r>
    </w:p>
    <w:p>
      <w:pPr>
        <w:spacing w:line="540" w:lineRule="exact"/>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（投标人公章）                           （签字或盖章）</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 xml:space="preserve">                                年     月     日</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注：</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1、本表即为对本项目“第三篇  项目数量及质量要求”中所列技术要求进行比较和响应；</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2、该表必须按照招标文件要求逐条如实填写，根据投标情况在“差异说明”项填写正偏离或负偏离及原因，完全符合的填写“无差异”；</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3、该表可扩展；</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4、可附相关技术支撑材料。（格式自定）</w:t>
      </w:r>
    </w:p>
    <w:p>
      <w:pPr>
        <w:pStyle w:val="69"/>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（三）技术质量部分</w:t>
      </w:r>
    </w:p>
    <w:p>
      <w:pPr>
        <w:spacing w:line="540" w:lineRule="exact"/>
        <w:ind w:firstLine="560" w:firstLineChars="200"/>
        <w:rPr>
          <w:rFonts w:cs="宋体" w:asciiTheme="minorEastAsia" w:hAnsiTheme="minorEastAsia" w:eastAsiaTheme="minorEastAsia"/>
          <w:b/>
          <w:bCs/>
          <w:kern w:val="0"/>
          <w:szCs w:val="28"/>
        </w:rPr>
      </w:pPr>
      <w:r>
        <w:rPr>
          <w:rFonts w:hint="eastAsia" w:cs="宋体" w:asciiTheme="minorEastAsia" w:hAnsiTheme="minorEastAsia" w:eastAsiaTheme="minorEastAsia"/>
          <w:b/>
          <w:bCs/>
          <w:kern w:val="0"/>
          <w:szCs w:val="28"/>
        </w:rPr>
        <w:t>四、商务部分</w:t>
      </w:r>
    </w:p>
    <w:p>
      <w:pPr>
        <w:spacing w:line="540" w:lineRule="exact"/>
        <w:ind w:firstLine="840" w:firstLineChars="3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（一）服务要求响应情况：交货时间、质量保证期、售后服务条款等。</w:t>
      </w:r>
    </w:p>
    <w:p>
      <w:pPr>
        <w:spacing w:line="540" w:lineRule="exact"/>
        <w:ind w:firstLine="840" w:firstLineChars="300"/>
        <w:rPr>
          <w:rFonts w:cs="宋体" w:asciiTheme="minorEastAsia" w:hAnsiTheme="minorEastAsia" w:eastAsiaTheme="minorEastAsia"/>
          <w:kern w:val="0"/>
          <w:szCs w:val="28"/>
        </w:rPr>
      </w:pPr>
      <w:r>
        <w:rPr>
          <w:rFonts w:cs="宋体" w:asciiTheme="minorEastAsia" w:hAnsiTheme="minorEastAsia" w:eastAsiaTheme="minorEastAsia"/>
          <w:kern w:val="0"/>
          <w:szCs w:val="28"/>
        </w:rPr>
        <w:t>（</w:t>
      </w:r>
      <w:r>
        <w:rPr>
          <w:rFonts w:hint="eastAsia" w:cs="宋体" w:asciiTheme="minorEastAsia" w:hAnsiTheme="minorEastAsia" w:eastAsiaTheme="minorEastAsia"/>
          <w:kern w:val="0"/>
          <w:szCs w:val="28"/>
        </w:rPr>
        <w:t>二</w:t>
      </w:r>
      <w:r>
        <w:rPr>
          <w:rFonts w:cs="宋体" w:asciiTheme="minorEastAsia" w:hAnsiTheme="minorEastAsia" w:eastAsiaTheme="minorEastAsia"/>
          <w:kern w:val="0"/>
          <w:szCs w:val="28"/>
        </w:rPr>
        <w:t>）</w:t>
      </w:r>
      <w:r>
        <w:rPr>
          <w:rFonts w:hint="eastAsia" w:cs="宋体" w:asciiTheme="minorEastAsia" w:hAnsiTheme="minorEastAsia" w:eastAsiaTheme="minorEastAsia"/>
          <w:kern w:val="0"/>
          <w:szCs w:val="28"/>
        </w:rPr>
        <w:t>商务条款差异表</w:t>
      </w:r>
    </w:p>
    <w:p>
      <w:pPr>
        <w:spacing w:line="540" w:lineRule="exact"/>
        <w:ind w:firstLine="840" w:firstLineChars="3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项目名称：</w:t>
      </w:r>
    </w:p>
    <w:tbl>
      <w:tblPr>
        <w:tblStyle w:val="58"/>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spacing w:line="540" w:lineRule="exact"/>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序号</w:t>
            </w:r>
          </w:p>
        </w:tc>
        <w:tc>
          <w:tcPr>
            <w:tcW w:w="2428" w:type="dxa"/>
            <w:vAlign w:val="center"/>
          </w:tcPr>
          <w:p>
            <w:pPr>
              <w:spacing w:line="540" w:lineRule="exact"/>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招标商务要求</w:t>
            </w:r>
          </w:p>
        </w:tc>
        <w:tc>
          <w:tcPr>
            <w:tcW w:w="2520" w:type="dxa"/>
            <w:vAlign w:val="center"/>
          </w:tcPr>
          <w:p>
            <w:pPr>
              <w:spacing w:line="540" w:lineRule="exact"/>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投标商务应答</w:t>
            </w:r>
          </w:p>
        </w:tc>
        <w:tc>
          <w:tcPr>
            <w:tcW w:w="1888" w:type="dxa"/>
            <w:vAlign w:val="center"/>
          </w:tcPr>
          <w:p>
            <w:pPr>
              <w:spacing w:line="540" w:lineRule="exact"/>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spacing w:line="540" w:lineRule="exact"/>
              <w:ind w:firstLine="560" w:firstLineChars="200"/>
              <w:rPr>
                <w:rFonts w:cs="宋体" w:asciiTheme="minorEastAsia" w:hAnsiTheme="minorEastAsia" w:eastAsiaTheme="minorEastAsia"/>
                <w:kern w:val="0"/>
                <w:szCs w:val="28"/>
              </w:rPr>
            </w:pPr>
          </w:p>
        </w:tc>
        <w:tc>
          <w:tcPr>
            <w:tcW w:w="2428" w:type="dxa"/>
            <w:vAlign w:val="center"/>
          </w:tcPr>
          <w:p>
            <w:pPr>
              <w:spacing w:line="540" w:lineRule="exact"/>
              <w:ind w:firstLine="560" w:firstLineChars="200"/>
              <w:rPr>
                <w:rFonts w:cs="宋体" w:asciiTheme="minorEastAsia" w:hAnsiTheme="minorEastAsia" w:eastAsiaTheme="minorEastAsia"/>
                <w:kern w:val="0"/>
                <w:szCs w:val="28"/>
              </w:rPr>
            </w:pPr>
          </w:p>
        </w:tc>
        <w:tc>
          <w:tcPr>
            <w:tcW w:w="2520" w:type="dxa"/>
            <w:vAlign w:val="center"/>
          </w:tcPr>
          <w:p>
            <w:pPr>
              <w:spacing w:line="540" w:lineRule="exact"/>
              <w:ind w:firstLine="560" w:firstLineChars="200"/>
              <w:rPr>
                <w:rFonts w:cs="宋体" w:asciiTheme="minorEastAsia" w:hAnsiTheme="minorEastAsia" w:eastAsiaTheme="minorEastAsia"/>
                <w:kern w:val="0"/>
                <w:szCs w:val="28"/>
              </w:rPr>
            </w:pPr>
          </w:p>
        </w:tc>
        <w:tc>
          <w:tcPr>
            <w:tcW w:w="1888" w:type="dxa"/>
            <w:vAlign w:val="center"/>
          </w:tcPr>
          <w:p>
            <w:pPr>
              <w:spacing w:line="540" w:lineRule="exact"/>
              <w:ind w:firstLine="560" w:firstLineChars="200"/>
              <w:rPr>
                <w:rFonts w:cs="宋体" w:asciiTheme="minorEastAsia" w:hAnsiTheme="minorEastAsia" w:eastAsiaTheme="minorEastAsia"/>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spacing w:line="540" w:lineRule="exact"/>
              <w:ind w:firstLine="560" w:firstLineChars="200"/>
              <w:rPr>
                <w:rFonts w:cs="宋体" w:asciiTheme="minorEastAsia" w:hAnsiTheme="minorEastAsia" w:eastAsiaTheme="minorEastAsia"/>
                <w:kern w:val="0"/>
                <w:szCs w:val="28"/>
              </w:rPr>
            </w:pPr>
          </w:p>
        </w:tc>
        <w:tc>
          <w:tcPr>
            <w:tcW w:w="2428" w:type="dxa"/>
            <w:vAlign w:val="center"/>
          </w:tcPr>
          <w:p>
            <w:pPr>
              <w:spacing w:line="540" w:lineRule="exact"/>
              <w:ind w:firstLine="560" w:firstLineChars="200"/>
              <w:rPr>
                <w:rFonts w:cs="宋体" w:asciiTheme="minorEastAsia" w:hAnsiTheme="minorEastAsia" w:eastAsiaTheme="minorEastAsia"/>
                <w:kern w:val="0"/>
                <w:szCs w:val="28"/>
              </w:rPr>
            </w:pPr>
          </w:p>
        </w:tc>
        <w:tc>
          <w:tcPr>
            <w:tcW w:w="2520" w:type="dxa"/>
            <w:vAlign w:val="center"/>
          </w:tcPr>
          <w:p>
            <w:pPr>
              <w:spacing w:line="540" w:lineRule="exact"/>
              <w:ind w:firstLine="560" w:firstLineChars="200"/>
              <w:rPr>
                <w:rFonts w:cs="宋体" w:asciiTheme="minorEastAsia" w:hAnsiTheme="minorEastAsia" w:eastAsiaTheme="minorEastAsia"/>
                <w:kern w:val="0"/>
                <w:szCs w:val="28"/>
              </w:rPr>
            </w:pPr>
          </w:p>
        </w:tc>
        <w:tc>
          <w:tcPr>
            <w:tcW w:w="1888" w:type="dxa"/>
            <w:vAlign w:val="center"/>
          </w:tcPr>
          <w:p>
            <w:pPr>
              <w:spacing w:line="540" w:lineRule="exact"/>
              <w:ind w:firstLine="560" w:firstLineChars="200"/>
              <w:rPr>
                <w:rFonts w:cs="宋体" w:asciiTheme="minorEastAsia" w:hAnsiTheme="minorEastAsia" w:eastAsiaTheme="minorEastAsia"/>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spacing w:line="540" w:lineRule="exact"/>
              <w:ind w:firstLine="560" w:firstLineChars="200"/>
              <w:rPr>
                <w:rFonts w:cs="宋体" w:asciiTheme="minorEastAsia" w:hAnsiTheme="minorEastAsia" w:eastAsiaTheme="minorEastAsia"/>
                <w:kern w:val="0"/>
                <w:szCs w:val="28"/>
              </w:rPr>
            </w:pPr>
          </w:p>
        </w:tc>
        <w:tc>
          <w:tcPr>
            <w:tcW w:w="2428" w:type="dxa"/>
            <w:vAlign w:val="center"/>
          </w:tcPr>
          <w:p>
            <w:pPr>
              <w:spacing w:line="540" w:lineRule="exact"/>
              <w:ind w:firstLine="560" w:firstLineChars="200"/>
              <w:rPr>
                <w:rFonts w:cs="宋体" w:asciiTheme="minorEastAsia" w:hAnsiTheme="minorEastAsia" w:eastAsiaTheme="minorEastAsia"/>
                <w:kern w:val="0"/>
                <w:szCs w:val="28"/>
              </w:rPr>
            </w:pPr>
          </w:p>
        </w:tc>
        <w:tc>
          <w:tcPr>
            <w:tcW w:w="2520" w:type="dxa"/>
            <w:vAlign w:val="center"/>
          </w:tcPr>
          <w:p>
            <w:pPr>
              <w:spacing w:line="540" w:lineRule="exact"/>
              <w:ind w:firstLine="560" w:firstLineChars="200"/>
              <w:rPr>
                <w:rFonts w:cs="宋体" w:asciiTheme="minorEastAsia" w:hAnsiTheme="minorEastAsia" w:eastAsiaTheme="minorEastAsia"/>
                <w:kern w:val="0"/>
                <w:szCs w:val="28"/>
              </w:rPr>
            </w:pPr>
          </w:p>
        </w:tc>
        <w:tc>
          <w:tcPr>
            <w:tcW w:w="1888" w:type="dxa"/>
            <w:vAlign w:val="center"/>
          </w:tcPr>
          <w:p>
            <w:pPr>
              <w:spacing w:line="540" w:lineRule="exact"/>
              <w:ind w:firstLine="560" w:firstLineChars="200"/>
              <w:rPr>
                <w:rFonts w:cs="宋体" w:asciiTheme="minorEastAsia" w:hAnsiTheme="minorEastAsia" w:eastAsiaTheme="minorEastAsia"/>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spacing w:line="540" w:lineRule="exact"/>
              <w:ind w:firstLine="560" w:firstLineChars="200"/>
              <w:rPr>
                <w:rFonts w:cs="宋体" w:asciiTheme="minorEastAsia" w:hAnsiTheme="minorEastAsia" w:eastAsiaTheme="minorEastAsia"/>
                <w:kern w:val="0"/>
                <w:szCs w:val="28"/>
              </w:rPr>
            </w:pPr>
          </w:p>
        </w:tc>
        <w:tc>
          <w:tcPr>
            <w:tcW w:w="2428" w:type="dxa"/>
            <w:vAlign w:val="center"/>
          </w:tcPr>
          <w:p>
            <w:pPr>
              <w:spacing w:line="540" w:lineRule="exact"/>
              <w:ind w:firstLine="560" w:firstLineChars="200"/>
              <w:rPr>
                <w:rFonts w:cs="宋体" w:asciiTheme="minorEastAsia" w:hAnsiTheme="minorEastAsia" w:eastAsiaTheme="minorEastAsia"/>
                <w:kern w:val="0"/>
                <w:szCs w:val="28"/>
              </w:rPr>
            </w:pPr>
          </w:p>
        </w:tc>
        <w:tc>
          <w:tcPr>
            <w:tcW w:w="2520" w:type="dxa"/>
            <w:vAlign w:val="center"/>
          </w:tcPr>
          <w:p>
            <w:pPr>
              <w:spacing w:line="540" w:lineRule="exact"/>
              <w:ind w:firstLine="560" w:firstLineChars="200"/>
              <w:rPr>
                <w:rFonts w:cs="宋体" w:asciiTheme="minorEastAsia" w:hAnsiTheme="minorEastAsia" w:eastAsiaTheme="minorEastAsia"/>
                <w:kern w:val="0"/>
                <w:szCs w:val="28"/>
              </w:rPr>
            </w:pPr>
          </w:p>
        </w:tc>
        <w:tc>
          <w:tcPr>
            <w:tcW w:w="1888" w:type="dxa"/>
            <w:vAlign w:val="center"/>
          </w:tcPr>
          <w:p>
            <w:pPr>
              <w:spacing w:line="540" w:lineRule="exact"/>
              <w:ind w:firstLine="560" w:firstLineChars="200"/>
              <w:rPr>
                <w:rFonts w:cs="宋体" w:asciiTheme="minorEastAsia" w:hAnsiTheme="minorEastAsia" w:eastAsiaTheme="minorEastAsia"/>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spacing w:line="540" w:lineRule="exact"/>
              <w:ind w:firstLine="560" w:firstLineChars="200"/>
              <w:rPr>
                <w:rFonts w:cs="宋体" w:asciiTheme="minorEastAsia" w:hAnsiTheme="minorEastAsia" w:eastAsiaTheme="minorEastAsia"/>
                <w:kern w:val="0"/>
                <w:szCs w:val="28"/>
              </w:rPr>
            </w:pPr>
          </w:p>
        </w:tc>
        <w:tc>
          <w:tcPr>
            <w:tcW w:w="2428" w:type="dxa"/>
            <w:vAlign w:val="center"/>
          </w:tcPr>
          <w:p>
            <w:pPr>
              <w:spacing w:line="540" w:lineRule="exact"/>
              <w:ind w:firstLine="560" w:firstLineChars="200"/>
              <w:rPr>
                <w:rFonts w:cs="宋体" w:asciiTheme="minorEastAsia" w:hAnsiTheme="minorEastAsia" w:eastAsiaTheme="minorEastAsia"/>
                <w:kern w:val="0"/>
                <w:szCs w:val="28"/>
              </w:rPr>
            </w:pPr>
          </w:p>
        </w:tc>
        <w:tc>
          <w:tcPr>
            <w:tcW w:w="2520" w:type="dxa"/>
            <w:vAlign w:val="center"/>
          </w:tcPr>
          <w:p>
            <w:pPr>
              <w:spacing w:line="540" w:lineRule="exact"/>
              <w:ind w:firstLine="560" w:firstLineChars="200"/>
              <w:rPr>
                <w:rFonts w:cs="宋体" w:asciiTheme="minorEastAsia" w:hAnsiTheme="minorEastAsia" w:eastAsiaTheme="minorEastAsia"/>
                <w:kern w:val="0"/>
                <w:szCs w:val="28"/>
              </w:rPr>
            </w:pPr>
          </w:p>
        </w:tc>
        <w:tc>
          <w:tcPr>
            <w:tcW w:w="1888" w:type="dxa"/>
            <w:vAlign w:val="center"/>
          </w:tcPr>
          <w:p>
            <w:pPr>
              <w:spacing w:line="540" w:lineRule="exact"/>
              <w:ind w:firstLine="560" w:firstLineChars="200"/>
              <w:rPr>
                <w:rFonts w:cs="宋体" w:asciiTheme="minorEastAsia" w:hAnsiTheme="minorEastAsia" w:eastAsiaTheme="minorEastAsia"/>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spacing w:line="540" w:lineRule="exact"/>
              <w:ind w:firstLine="560" w:firstLineChars="200"/>
              <w:rPr>
                <w:rFonts w:cs="宋体" w:asciiTheme="minorEastAsia" w:hAnsiTheme="minorEastAsia" w:eastAsiaTheme="minorEastAsia"/>
                <w:kern w:val="0"/>
                <w:szCs w:val="28"/>
              </w:rPr>
            </w:pPr>
          </w:p>
        </w:tc>
        <w:tc>
          <w:tcPr>
            <w:tcW w:w="2428" w:type="dxa"/>
            <w:vAlign w:val="center"/>
          </w:tcPr>
          <w:p>
            <w:pPr>
              <w:spacing w:line="540" w:lineRule="exact"/>
              <w:ind w:firstLine="560" w:firstLineChars="200"/>
              <w:rPr>
                <w:rFonts w:cs="宋体" w:asciiTheme="minorEastAsia" w:hAnsiTheme="minorEastAsia" w:eastAsiaTheme="minorEastAsia"/>
                <w:kern w:val="0"/>
                <w:szCs w:val="28"/>
              </w:rPr>
            </w:pPr>
          </w:p>
        </w:tc>
        <w:tc>
          <w:tcPr>
            <w:tcW w:w="2520" w:type="dxa"/>
            <w:vAlign w:val="center"/>
          </w:tcPr>
          <w:p>
            <w:pPr>
              <w:spacing w:line="540" w:lineRule="exact"/>
              <w:ind w:firstLine="560" w:firstLineChars="200"/>
              <w:rPr>
                <w:rFonts w:cs="宋体" w:asciiTheme="minorEastAsia" w:hAnsiTheme="minorEastAsia" w:eastAsiaTheme="minorEastAsia"/>
                <w:kern w:val="0"/>
                <w:szCs w:val="28"/>
              </w:rPr>
            </w:pPr>
          </w:p>
        </w:tc>
        <w:tc>
          <w:tcPr>
            <w:tcW w:w="1888" w:type="dxa"/>
            <w:vAlign w:val="center"/>
          </w:tcPr>
          <w:p>
            <w:pPr>
              <w:spacing w:line="540" w:lineRule="exact"/>
              <w:ind w:firstLine="560" w:firstLineChars="200"/>
              <w:rPr>
                <w:rFonts w:cs="宋体" w:asciiTheme="minorEastAsia" w:hAnsiTheme="minorEastAsia" w:eastAsiaTheme="minorEastAsia"/>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spacing w:line="540" w:lineRule="exact"/>
              <w:ind w:firstLine="560" w:firstLineChars="200"/>
              <w:rPr>
                <w:rFonts w:cs="宋体" w:asciiTheme="minorEastAsia" w:hAnsiTheme="minorEastAsia" w:eastAsiaTheme="minorEastAsia"/>
                <w:kern w:val="0"/>
                <w:szCs w:val="28"/>
              </w:rPr>
            </w:pPr>
          </w:p>
        </w:tc>
        <w:tc>
          <w:tcPr>
            <w:tcW w:w="2428" w:type="dxa"/>
            <w:vAlign w:val="center"/>
          </w:tcPr>
          <w:p>
            <w:pPr>
              <w:spacing w:line="540" w:lineRule="exact"/>
              <w:ind w:firstLine="560" w:firstLineChars="200"/>
              <w:rPr>
                <w:rFonts w:cs="宋体" w:asciiTheme="minorEastAsia" w:hAnsiTheme="minorEastAsia" w:eastAsiaTheme="minorEastAsia"/>
                <w:kern w:val="0"/>
                <w:szCs w:val="28"/>
              </w:rPr>
            </w:pPr>
          </w:p>
        </w:tc>
        <w:tc>
          <w:tcPr>
            <w:tcW w:w="2520" w:type="dxa"/>
            <w:vAlign w:val="center"/>
          </w:tcPr>
          <w:p>
            <w:pPr>
              <w:spacing w:line="540" w:lineRule="exact"/>
              <w:ind w:firstLine="560" w:firstLineChars="200"/>
              <w:rPr>
                <w:rFonts w:cs="宋体" w:asciiTheme="minorEastAsia" w:hAnsiTheme="minorEastAsia" w:eastAsiaTheme="minorEastAsia"/>
                <w:kern w:val="0"/>
                <w:szCs w:val="28"/>
              </w:rPr>
            </w:pPr>
          </w:p>
        </w:tc>
        <w:tc>
          <w:tcPr>
            <w:tcW w:w="1888" w:type="dxa"/>
            <w:vAlign w:val="center"/>
          </w:tcPr>
          <w:p>
            <w:pPr>
              <w:spacing w:line="540" w:lineRule="exact"/>
              <w:ind w:firstLine="560" w:firstLineChars="200"/>
              <w:rPr>
                <w:rFonts w:cs="宋体" w:asciiTheme="minorEastAsia" w:hAnsiTheme="minorEastAsia" w:eastAsiaTheme="minorEastAsia"/>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spacing w:line="540" w:lineRule="exact"/>
              <w:ind w:firstLine="560" w:firstLineChars="200"/>
              <w:rPr>
                <w:rFonts w:cs="宋体" w:asciiTheme="minorEastAsia" w:hAnsiTheme="minorEastAsia" w:eastAsiaTheme="minorEastAsia"/>
                <w:kern w:val="0"/>
                <w:szCs w:val="28"/>
              </w:rPr>
            </w:pPr>
          </w:p>
        </w:tc>
        <w:tc>
          <w:tcPr>
            <w:tcW w:w="2428" w:type="dxa"/>
            <w:vAlign w:val="center"/>
          </w:tcPr>
          <w:p>
            <w:pPr>
              <w:spacing w:line="540" w:lineRule="exact"/>
              <w:ind w:firstLine="560" w:firstLineChars="200"/>
              <w:rPr>
                <w:rFonts w:cs="宋体" w:asciiTheme="minorEastAsia" w:hAnsiTheme="minorEastAsia" w:eastAsiaTheme="minorEastAsia"/>
                <w:kern w:val="0"/>
                <w:szCs w:val="28"/>
              </w:rPr>
            </w:pPr>
          </w:p>
        </w:tc>
        <w:tc>
          <w:tcPr>
            <w:tcW w:w="2520" w:type="dxa"/>
            <w:vAlign w:val="center"/>
          </w:tcPr>
          <w:p>
            <w:pPr>
              <w:spacing w:line="540" w:lineRule="exact"/>
              <w:ind w:firstLine="560" w:firstLineChars="200"/>
              <w:rPr>
                <w:rFonts w:cs="宋体" w:asciiTheme="minorEastAsia" w:hAnsiTheme="minorEastAsia" w:eastAsiaTheme="minorEastAsia"/>
                <w:kern w:val="0"/>
                <w:szCs w:val="28"/>
              </w:rPr>
            </w:pPr>
          </w:p>
        </w:tc>
        <w:tc>
          <w:tcPr>
            <w:tcW w:w="1888" w:type="dxa"/>
            <w:vAlign w:val="center"/>
          </w:tcPr>
          <w:p>
            <w:pPr>
              <w:spacing w:line="540" w:lineRule="exact"/>
              <w:ind w:firstLine="560" w:firstLineChars="200"/>
              <w:rPr>
                <w:rFonts w:cs="宋体" w:asciiTheme="minorEastAsia" w:hAnsiTheme="minorEastAsia" w:eastAsiaTheme="minorEastAsia"/>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spacing w:line="540" w:lineRule="exact"/>
              <w:ind w:firstLine="560" w:firstLineChars="200"/>
              <w:rPr>
                <w:rFonts w:cs="宋体" w:asciiTheme="minorEastAsia" w:hAnsiTheme="minorEastAsia" w:eastAsiaTheme="minorEastAsia"/>
                <w:kern w:val="0"/>
                <w:szCs w:val="28"/>
              </w:rPr>
            </w:pPr>
          </w:p>
        </w:tc>
        <w:tc>
          <w:tcPr>
            <w:tcW w:w="2428" w:type="dxa"/>
            <w:vAlign w:val="center"/>
          </w:tcPr>
          <w:p>
            <w:pPr>
              <w:spacing w:line="540" w:lineRule="exact"/>
              <w:ind w:firstLine="560" w:firstLineChars="200"/>
              <w:rPr>
                <w:rFonts w:cs="宋体" w:asciiTheme="minorEastAsia" w:hAnsiTheme="minorEastAsia" w:eastAsiaTheme="minorEastAsia"/>
                <w:kern w:val="0"/>
                <w:szCs w:val="28"/>
              </w:rPr>
            </w:pPr>
          </w:p>
        </w:tc>
        <w:tc>
          <w:tcPr>
            <w:tcW w:w="2520" w:type="dxa"/>
            <w:vAlign w:val="center"/>
          </w:tcPr>
          <w:p>
            <w:pPr>
              <w:spacing w:line="540" w:lineRule="exact"/>
              <w:ind w:firstLine="560" w:firstLineChars="200"/>
              <w:rPr>
                <w:rFonts w:cs="宋体" w:asciiTheme="minorEastAsia" w:hAnsiTheme="minorEastAsia" w:eastAsiaTheme="minorEastAsia"/>
                <w:kern w:val="0"/>
                <w:szCs w:val="28"/>
              </w:rPr>
            </w:pPr>
          </w:p>
        </w:tc>
        <w:tc>
          <w:tcPr>
            <w:tcW w:w="1888" w:type="dxa"/>
            <w:vAlign w:val="center"/>
          </w:tcPr>
          <w:p>
            <w:pPr>
              <w:spacing w:line="540" w:lineRule="exact"/>
              <w:ind w:firstLine="560" w:firstLineChars="200"/>
              <w:rPr>
                <w:rFonts w:cs="宋体" w:asciiTheme="minorEastAsia" w:hAnsiTheme="minorEastAsia" w:eastAsiaTheme="minorEastAsia"/>
                <w:kern w:val="0"/>
                <w:szCs w:val="28"/>
              </w:rPr>
            </w:pPr>
          </w:p>
        </w:tc>
      </w:tr>
    </w:tbl>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投标人：                           法人授权代表：</w:t>
      </w:r>
    </w:p>
    <w:p>
      <w:pPr>
        <w:spacing w:line="540" w:lineRule="exact"/>
        <w:ind w:firstLine="560" w:firstLineChars="200"/>
        <w:rPr>
          <w:rFonts w:cs="宋体" w:asciiTheme="minorEastAsia" w:hAnsiTheme="minorEastAsia" w:eastAsiaTheme="minorEastAsia"/>
          <w:kern w:val="0"/>
          <w:szCs w:val="28"/>
        </w:rPr>
      </w:pP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 xml:space="preserve">  （投标人公章）                 （签字或盖章）</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 xml:space="preserve">                                 年     月     日</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注：</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1、本表即为对本项目“第四篇 项目商务要求”中所列商务条款进行比较和响应；</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2、该表必须按照招标文件要求逐条如实填写，根据投标情况在“差异说明”项填写正偏离或负偏离及原因，完全符合的填写“无差异”。</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3、该表可扩展。</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br w:type="column"/>
      </w:r>
      <w:bookmarkStart w:id="23" w:name="_Toc161727403"/>
      <w:r>
        <w:rPr>
          <w:rFonts w:hint="eastAsia" w:cs="宋体" w:asciiTheme="minorEastAsia" w:hAnsiTheme="minorEastAsia" w:eastAsiaTheme="minorEastAsia"/>
          <w:kern w:val="0"/>
          <w:szCs w:val="28"/>
        </w:rPr>
        <w:t>（三）其他优惠承诺</w:t>
      </w:r>
    </w:p>
    <w:bookmarkEnd w:id="23"/>
    <w:p>
      <w:pPr>
        <w:spacing w:line="540" w:lineRule="exact"/>
        <w:ind w:firstLine="560" w:firstLineChars="200"/>
        <w:rPr>
          <w:rFonts w:cs="宋体" w:asciiTheme="minorEastAsia" w:hAnsiTheme="minorEastAsia" w:eastAsiaTheme="minorEastAsia"/>
          <w:b/>
          <w:bCs/>
          <w:kern w:val="0"/>
          <w:szCs w:val="28"/>
        </w:rPr>
      </w:pPr>
      <w:r>
        <w:rPr>
          <w:rFonts w:hint="eastAsia" w:cs="宋体" w:asciiTheme="minorEastAsia" w:hAnsiTheme="minorEastAsia" w:eastAsiaTheme="minorEastAsia"/>
          <w:b/>
          <w:bCs/>
          <w:kern w:val="0"/>
          <w:szCs w:val="28"/>
        </w:rPr>
        <w:t>五、其它应提供的资料</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（一）保证金缴纳情况证明文件</w:t>
      </w:r>
    </w:p>
    <w:p>
      <w:pPr>
        <w:spacing w:line="540" w:lineRule="exact"/>
        <w:ind w:firstLine="560" w:firstLineChars="200"/>
        <w:rPr>
          <w:rFonts w:cs="宋体" w:asciiTheme="minorEastAsia" w:hAnsiTheme="minorEastAsia" w:eastAsiaTheme="minorEastAsia"/>
          <w:kern w:val="0"/>
          <w:szCs w:val="28"/>
        </w:rPr>
      </w:pPr>
      <w:r>
        <w:rPr>
          <w:rFonts w:hint="eastAsia" w:cs="宋体" w:asciiTheme="minorEastAsia" w:hAnsiTheme="minorEastAsia" w:eastAsiaTheme="minorEastAsia"/>
          <w:kern w:val="0"/>
          <w:szCs w:val="28"/>
        </w:rPr>
        <w:t>（二）其他与项目有关的资料</w:t>
      </w:r>
    </w:p>
    <w:p>
      <w:pPr>
        <w:spacing w:line="540" w:lineRule="exact"/>
        <w:rPr>
          <w:rFonts w:cs="宋体" w:asciiTheme="minorEastAsia" w:hAnsiTheme="minorEastAsia" w:eastAsiaTheme="minorEastAsia"/>
          <w:kern w:val="0"/>
          <w:szCs w:val="28"/>
        </w:rPr>
      </w:pPr>
    </w:p>
    <w:p>
      <w:pPr>
        <w:pStyle w:val="69"/>
      </w:pPr>
    </w:p>
    <w:sectPr>
      <w:headerReference r:id="rId3" w:type="default"/>
      <w:footerReference r:id="rId4" w:type="default"/>
      <w:pgSz w:w="11907" w:h="16840"/>
      <w:pgMar w:top="1134" w:right="1191" w:bottom="1134" w:left="1304" w:header="964" w:footer="992" w:gutter="0"/>
      <w:pgNumType w:fmt="numberInDash"/>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FangSong_GB2312">
    <w:altName w:val="仿宋"/>
    <w:panose1 w:val="02010609060101010101"/>
    <w:charset w:val="86"/>
    <w:family w:val="modern"/>
    <w:pitch w:val="default"/>
    <w:sig w:usb0="00000000" w:usb1="00000000" w:usb2="00000016" w:usb3="00000000" w:csb0="00040001" w:csb1="00000000"/>
  </w:font>
  <w:font w:name="PMingLiU">
    <w:panose1 w:val="02020500000000000000"/>
    <w:charset w:val="88"/>
    <w:family w:val="roman"/>
    <w:pitch w:val="default"/>
    <w:sig w:usb0="A00002FF" w:usb1="28CFFCFA" w:usb2="00000016" w:usb3="00000000" w:csb0="0010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Arial Narrow">
    <w:altName w:val="Arial"/>
    <w:panose1 w:val="020B0606020202030204"/>
    <w:charset w:val="00"/>
    <w:family w:val="swiss"/>
    <w:pitch w:val="default"/>
    <w:sig w:usb0="00000000" w:usb1="00000000" w:usb2="00000000" w:usb3="00000000" w:csb0="0000009F" w:csb1="00000000"/>
  </w:font>
  <w:font w:name="昆仑楷体">
    <w:altName w:val="宋体"/>
    <w:panose1 w:val="00000000000000000000"/>
    <w:charset w:val="86"/>
    <w:family w:val="auto"/>
    <w:pitch w:val="default"/>
    <w:sig w:usb0="00000000" w:usb1="00000000" w:usb2="00000010" w:usb3="00000000" w:csb0="00040000" w:csb1="00000000"/>
  </w:font>
  <w:font w:name="KaiTi_GB2312">
    <w:altName w:val="楷体"/>
    <w:panose1 w:val="02010609060101010101"/>
    <w:charset w:val="86"/>
    <w:family w:val="modern"/>
    <w:pitch w:val="default"/>
    <w:sig w:usb0="00000000" w:usb1="00000000" w:usb2="00000000" w:usb3="00000000" w:csb0="00040000" w:csb1="00000000"/>
  </w:font>
  <w:font w:name="文鼎粗黑">
    <w:altName w:val="黑体"/>
    <w:panose1 w:val="00000000000000000000"/>
    <w:charset w:val="86"/>
    <w:family w:val="modern"/>
    <w:pitch w:val="default"/>
    <w:sig w:usb0="00000000" w:usb1="00000000" w:usb2="00000010" w:usb3="00000000" w:csb0="00040000" w:csb1="00000000"/>
  </w:font>
  <w:font w:name="方正仿宋_GBK">
    <w:panose1 w:val="03000509000000000000"/>
    <w:charset w:val="86"/>
    <w:family w:val="script"/>
    <w:pitch w:val="default"/>
    <w:sig w:usb0="00000001" w:usb1="080E0000" w:usb2="00000000" w:usb3="00000000" w:csb0="00040000" w:csb1="00000000"/>
  </w:font>
  <w:font w:name="MS Shell Dlg">
    <w:altName w:val="Arial"/>
    <w:panose1 w:val="020B0604020202020204"/>
    <w:charset w:val="00"/>
    <w:family w:val="swiss"/>
    <w:pitch w:val="default"/>
    <w:sig w:usb0="00000000" w:usb1="00000000" w:usb2="00000008" w:usb3="00000000" w:csb0="000101FF" w:csb1="00000000"/>
  </w:font>
  <w:font w:name="方正小标宋简体">
    <w:altName w:val="黑体"/>
    <w:panose1 w:val="00000000000000000000"/>
    <w:charset w:val="86"/>
    <w:family w:val="script"/>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sz w:val="24"/>
      </w:rPr>
    </w:pPr>
    <w:r>
      <w:rPr>
        <w:sz w:val="24"/>
      </w:rPr>
      <w:fldChar w:fldCharType="begin"/>
    </w:r>
    <w:r>
      <w:rPr>
        <w:rStyle w:val="63"/>
        <w:sz w:val="24"/>
      </w:rPr>
      <w:instrText xml:space="preserve"> PAGE </w:instrText>
    </w:r>
    <w:r>
      <w:rPr>
        <w:sz w:val="24"/>
      </w:rPr>
      <w:fldChar w:fldCharType="separate"/>
    </w:r>
    <w:r>
      <w:rPr>
        <w:rStyle w:val="63"/>
        <w:sz w:val="24"/>
      </w:rPr>
      <w:t>- 22 -</w:t>
    </w:r>
    <w:r>
      <w:rPr>
        <w:sz w:val="24"/>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4"/>
        <w:szCs w:val="24"/>
      </w:rPr>
    </w:pPr>
    <w:r>
      <w:rPr>
        <w:rFonts w:hint="eastAsia" w:ascii="宋体" w:hAnsi="宋体"/>
        <w:sz w:val="24"/>
        <w:szCs w:val="24"/>
      </w:rPr>
      <w:t>重庆铁路运输高级技工学校</w:t>
    </w:r>
    <w:r>
      <w:rPr>
        <w:rFonts w:hint="eastAsia" w:ascii="方正仿宋_GBK" w:eastAsia="方正仿宋_GBK"/>
        <w:sz w:val="24"/>
        <w:szCs w:val="24"/>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EC9AE9"/>
    <w:multiLevelType w:val="singleLevel"/>
    <w:tmpl w:val="93EC9AE9"/>
    <w:lvl w:ilvl="0" w:tentative="0">
      <w:start w:val="1"/>
      <w:numFmt w:val="chineseCounting"/>
      <w:suff w:val="nothing"/>
      <w:lvlText w:val="（%1）"/>
      <w:lvlJc w:val="left"/>
      <w:rPr>
        <w:rFonts w:hint="eastAsia"/>
      </w:rPr>
    </w:lvl>
  </w:abstractNum>
  <w:abstractNum w:abstractNumId="1">
    <w:nsid w:val="CA249417"/>
    <w:multiLevelType w:val="singleLevel"/>
    <w:tmpl w:val="CA249417"/>
    <w:lvl w:ilvl="0" w:tentative="0">
      <w:start w:val="2"/>
      <w:numFmt w:val="chineseCounting"/>
      <w:suff w:val="nothing"/>
      <w:lvlText w:val="%1、"/>
      <w:lvlJc w:val="left"/>
      <w:rPr>
        <w:rFonts w:hint="eastAsia"/>
      </w:rPr>
    </w:lvl>
  </w:abstractNum>
  <w:abstractNum w:abstractNumId="2">
    <w:nsid w:val="00000001"/>
    <w:multiLevelType w:val="multilevel"/>
    <w:tmpl w:val="00000001"/>
    <w:lvl w:ilvl="0" w:tentative="0">
      <w:start w:val="1"/>
      <w:numFmt w:val="decimal"/>
      <w:pStyle w:val="354"/>
      <w:lvlText w:val="(%1)"/>
      <w:lvlJc w:val="left"/>
      <w:pPr>
        <w:ind w:left="620" w:hanging="420"/>
      </w:pPr>
      <w:rPr>
        <w:rFonts w:hint="eastAsia"/>
      </w:rPr>
    </w:lvl>
    <w:lvl w:ilvl="1" w:tentative="0">
      <w:start w:val="1"/>
      <w:numFmt w:val="lowerLetter"/>
      <w:lvlText w:val="%2)"/>
      <w:lvlJc w:val="left"/>
      <w:pPr>
        <w:ind w:left="1040" w:hanging="420"/>
      </w:pPr>
    </w:lvl>
    <w:lvl w:ilvl="2" w:tentative="0">
      <w:start w:val="1"/>
      <w:numFmt w:val="lowerRoman"/>
      <w:lvlText w:val="%3."/>
      <w:lvlJc w:val="right"/>
      <w:pPr>
        <w:ind w:left="1460" w:hanging="420"/>
      </w:pPr>
    </w:lvl>
    <w:lvl w:ilvl="3" w:tentative="0">
      <w:start w:val="1"/>
      <w:numFmt w:val="decimal"/>
      <w:lvlText w:val="%4."/>
      <w:lvlJc w:val="left"/>
      <w:pPr>
        <w:ind w:left="1880" w:hanging="420"/>
      </w:pPr>
    </w:lvl>
    <w:lvl w:ilvl="4" w:tentative="0">
      <w:start w:val="1"/>
      <w:numFmt w:val="lowerLetter"/>
      <w:lvlText w:val="%5)"/>
      <w:lvlJc w:val="left"/>
      <w:pPr>
        <w:ind w:left="2300" w:hanging="420"/>
      </w:pPr>
    </w:lvl>
    <w:lvl w:ilvl="5" w:tentative="0">
      <w:start w:val="1"/>
      <w:numFmt w:val="lowerRoman"/>
      <w:lvlText w:val="%6."/>
      <w:lvlJc w:val="right"/>
      <w:pPr>
        <w:ind w:left="2720" w:hanging="420"/>
      </w:pPr>
    </w:lvl>
    <w:lvl w:ilvl="6" w:tentative="0">
      <w:start w:val="1"/>
      <w:numFmt w:val="decimal"/>
      <w:lvlText w:val="%7."/>
      <w:lvlJc w:val="left"/>
      <w:pPr>
        <w:ind w:left="3140" w:hanging="420"/>
      </w:pPr>
    </w:lvl>
    <w:lvl w:ilvl="7" w:tentative="0">
      <w:start w:val="1"/>
      <w:numFmt w:val="lowerLetter"/>
      <w:lvlText w:val="%8)"/>
      <w:lvlJc w:val="left"/>
      <w:pPr>
        <w:ind w:left="3560" w:hanging="420"/>
      </w:pPr>
    </w:lvl>
    <w:lvl w:ilvl="8" w:tentative="0">
      <w:start w:val="1"/>
      <w:numFmt w:val="lowerRoman"/>
      <w:lvlText w:val="%9."/>
      <w:lvlJc w:val="right"/>
      <w:pPr>
        <w:ind w:left="3980" w:hanging="420"/>
      </w:pPr>
    </w:lvl>
  </w:abstractNum>
  <w:abstractNum w:abstractNumId="3">
    <w:nsid w:val="00000002"/>
    <w:multiLevelType w:val="multilevel"/>
    <w:tmpl w:val="00000002"/>
    <w:lvl w:ilvl="0" w:tentative="0">
      <w:start w:val="1"/>
      <w:numFmt w:val="bullet"/>
      <w:pStyle w:val="294"/>
      <w:lvlText w:val="−"/>
      <w:lvlJc w:val="left"/>
      <w:pPr>
        <w:tabs>
          <w:tab w:val="left" w:pos="2409"/>
        </w:tabs>
        <w:ind w:left="2410" w:hanging="284"/>
      </w:pPr>
      <w:rPr>
        <w:rFonts w:hint="default" w:ascii="Times New Roman" w:hAnsi="Times New Roman" w:cs="Times New Roman"/>
        <w:sz w:val="16"/>
        <w:szCs w:val="16"/>
      </w:rPr>
    </w:lvl>
    <w:lvl w:ilvl="1" w:tentative="0">
      <w:start w:val="1"/>
      <w:numFmt w:val="bullet"/>
      <w:lvlText w:val=""/>
      <w:lvlJc w:val="left"/>
      <w:pPr>
        <w:tabs>
          <w:tab w:val="left" w:pos="840"/>
        </w:tabs>
        <w:ind w:left="840" w:hanging="420"/>
      </w:pPr>
      <w:rPr>
        <w:rFonts w:hint="default" w:ascii="Wingdings" w:hAnsi="Wingdings" w:cs="Wingdings"/>
      </w:rPr>
    </w:lvl>
    <w:lvl w:ilvl="2" w:tentative="0">
      <w:start w:val="1"/>
      <w:numFmt w:val="bullet"/>
      <w:lvlText w:val=""/>
      <w:lvlJc w:val="left"/>
      <w:pPr>
        <w:tabs>
          <w:tab w:val="left" w:pos="1260"/>
        </w:tabs>
        <w:ind w:left="1260" w:hanging="420"/>
      </w:pPr>
      <w:rPr>
        <w:rFonts w:hint="default" w:ascii="Wingdings" w:hAnsi="Wingdings" w:cs="Wingdings"/>
      </w:rPr>
    </w:lvl>
    <w:lvl w:ilvl="3" w:tentative="0">
      <w:start w:val="1"/>
      <w:numFmt w:val="bullet"/>
      <w:lvlText w:val=""/>
      <w:lvlJc w:val="left"/>
      <w:pPr>
        <w:tabs>
          <w:tab w:val="left" w:pos="1680"/>
        </w:tabs>
        <w:ind w:left="1680" w:hanging="420"/>
      </w:pPr>
      <w:rPr>
        <w:rFonts w:hint="default" w:ascii="Wingdings" w:hAnsi="Wingdings" w:cs="Wingdings"/>
      </w:rPr>
    </w:lvl>
    <w:lvl w:ilvl="4" w:tentative="0">
      <w:start w:val="1"/>
      <w:numFmt w:val="bullet"/>
      <w:lvlText w:val=""/>
      <w:lvlJc w:val="left"/>
      <w:pPr>
        <w:tabs>
          <w:tab w:val="left" w:pos="2100"/>
        </w:tabs>
        <w:ind w:left="2100" w:hanging="420"/>
      </w:pPr>
      <w:rPr>
        <w:rFonts w:hint="default" w:ascii="Wingdings" w:hAnsi="Wingdings" w:cs="Wingdings"/>
      </w:rPr>
    </w:lvl>
    <w:lvl w:ilvl="5" w:tentative="0">
      <w:start w:val="1"/>
      <w:numFmt w:val="bullet"/>
      <w:lvlText w:val=""/>
      <w:lvlJc w:val="left"/>
      <w:pPr>
        <w:tabs>
          <w:tab w:val="left" w:pos="2520"/>
        </w:tabs>
        <w:ind w:left="2520" w:hanging="420"/>
      </w:pPr>
      <w:rPr>
        <w:rFonts w:hint="default" w:ascii="Wingdings" w:hAnsi="Wingdings" w:cs="Wingdings"/>
      </w:rPr>
    </w:lvl>
    <w:lvl w:ilvl="6" w:tentative="0">
      <w:start w:val="1"/>
      <w:numFmt w:val="bullet"/>
      <w:lvlText w:val=""/>
      <w:lvlJc w:val="left"/>
      <w:pPr>
        <w:tabs>
          <w:tab w:val="left" w:pos="2940"/>
        </w:tabs>
        <w:ind w:left="2940" w:hanging="420"/>
      </w:pPr>
      <w:rPr>
        <w:rFonts w:hint="default" w:ascii="Wingdings" w:hAnsi="Wingdings" w:cs="Wingdings"/>
      </w:rPr>
    </w:lvl>
    <w:lvl w:ilvl="7" w:tentative="0">
      <w:start w:val="1"/>
      <w:numFmt w:val="bullet"/>
      <w:lvlText w:val=""/>
      <w:lvlJc w:val="left"/>
      <w:pPr>
        <w:tabs>
          <w:tab w:val="left" w:pos="3360"/>
        </w:tabs>
        <w:ind w:left="3360" w:hanging="420"/>
      </w:pPr>
      <w:rPr>
        <w:rFonts w:hint="default" w:ascii="Wingdings" w:hAnsi="Wingdings" w:cs="Wingdings"/>
      </w:rPr>
    </w:lvl>
    <w:lvl w:ilvl="8" w:tentative="0">
      <w:start w:val="1"/>
      <w:numFmt w:val="bullet"/>
      <w:lvlText w:val=""/>
      <w:lvlJc w:val="left"/>
      <w:pPr>
        <w:tabs>
          <w:tab w:val="left" w:pos="3780"/>
        </w:tabs>
        <w:ind w:left="3780" w:hanging="420"/>
      </w:pPr>
      <w:rPr>
        <w:rFonts w:hint="default" w:ascii="Wingdings" w:hAnsi="Wingdings" w:cs="Wingdings"/>
      </w:rPr>
    </w:lvl>
  </w:abstractNum>
  <w:abstractNum w:abstractNumId="4">
    <w:nsid w:val="00000003"/>
    <w:multiLevelType w:val="multilevel"/>
    <w:tmpl w:val="00000003"/>
    <w:lvl w:ilvl="0" w:tentative="0">
      <w:start w:val="1"/>
      <w:numFmt w:val="decimal"/>
      <w:pStyle w:val="353"/>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5">
    <w:nsid w:val="00000004"/>
    <w:multiLevelType w:val="multilevel"/>
    <w:tmpl w:val="00000004"/>
    <w:lvl w:ilvl="0" w:tentative="0">
      <w:start w:val="1"/>
      <w:numFmt w:val="decimal"/>
      <w:pStyle w:val="292"/>
      <w:lvlText w:val="%1."/>
      <w:lvlJc w:val="left"/>
      <w:pPr>
        <w:tabs>
          <w:tab w:val="left" w:pos="782"/>
        </w:tabs>
        <w:ind w:left="782" w:hanging="425"/>
      </w:pPr>
      <w:rPr>
        <w:rFonts w:hint="eastAsia"/>
      </w:rPr>
    </w:lvl>
    <w:lvl w:ilvl="1" w:tentative="0">
      <w:start w:val="1"/>
      <w:numFmt w:val="decimal"/>
      <w:lvlText w:val="%1.%2."/>
      <w:lvlJc w:val="left"/>
      <w:pPr>
        <w:tabs>
          <w:tab w:val="left" w:pos="924"/>
        </w:tabs>
        <w:ind w:left="924" w:hanging="567"/>
      </w:pPr>
      <w:rPr>
        <w:rFonts w:hint="eastAsia"/>
      </w:rPr>
    </w:lvl>
    <w:lvl w:ilvl="2" w:tentative="0">
      <w:start w:val="1"/>
      <w:numFmt w:val="decimal"/>
      <w:lvlText w:val="%1.%2.%3."/>
      <w:lvlJc w:val="left"/>
      <w:pPr>
        <w:tabs>
          <w:tab w:val="left" w:pos="1066"/>
        </w:tabs>
        <w:ind w:left="1066" w:hanging="709"/>
      </w:pPr>
      <w:rPr>
        <w:rFonts w:hint="eastAsia"/>
      </w:rPr>
    </w:lvl>
    <w:lvl w:ilvl="3" w:tentative="0">
      <w:start w:val="1"/>
      <w:numFmt w:val="decimal"/>
      <w:lvlText w:val="%4%2"/>
      <w:lvlJc w:val="left"/>
      <w:pPr>
        <w:tabs>
          <w:tab w:val="left" w:pos="1208"/>
        </w:tabs>
        <w:ind w:left="1208" w:hanging="851"/>
      </w:pPr>
      <w:rPr>
        <w:rFonts w:hint="eastAsia"/>
      </w:rPr>
    </w:lvl>
    <w:lvl w:ilvl="4" w:tentative="0">
      <w:start w:val="1"/>
      <w:numFmt w:val="decimal"/>
      <w:lvlText w:val="%1.%2.%3.%4.%5."/>
      <w:lvlJc w:val="left"/>
      <w:pPr>
        <w:tabs>
          <w:tab w:val="left" w:pos="1349"/>
        </w:tabs>
        <w:ind w:left="1349" w:hanging="992"/>
      </w:pPr>
      <w:rPr>
        <w:rFonts w:hint="eastAsia"/>
      </w:rPr>
    </w:lvl>
    <w:lvl w:ilvl="5" w:tentative="0">
      <w:start w:val="1"/>
      <w:numFmt w:val="decimal"/>
      <w:lvlText w:val="%1.%2.%3.%4.%5.%6."/>
      <w:lvlJc w:val="left"/>
      <w:pPr>
        <w:tabs>
          <w:tab w:val="left" w:pos="1491"/>
        </w:tabs>
        <w:ind w:left="1491" w:hanging="1134"/>
      </w:pPr>
      <w:rPr>
        <w:rFonts w:hint="eastAsia"/>
      </w:rPr>
    </w:lvl>
    <w:lvl w:ilvl="6" w:tentative="0">
      <w:start w:val="1"/>
      <w:numFmt w:val="decimal"/>
      <w:lvlText w:val="%1.%2.%3.%4.%5.%6.%7."/>
      <w:lvlJc w:val="left"/>
      <w:pPr>
        <w:tabs>
          <w:tab w:val="left" w:pos="1633"/>
        </w:tabs>
        <w:ind w:left="1633" w:hanging="1276"/>
      </w:pPr>
      <w:rPr>
        <w:rFonts w:hint="eastAsia"/>
      </w:rPr>
    </w:lvl>
    <w:lvl w:ilvl="7" w:tentative="0">
      <w:start w:val="1"/>
      <w:numFmt w:val="decimal"/>
      <w:lvlText w:val="%1.%2.%3.%4.%5.%6.%7.%8."/>
      <w:lvlJc w:val="left"/>
      <w:pPr>
        <w:tabs>
          <w:tab w:val="left" w:pos="1775"/>
        </w:tabs>
        <w:ind w:left="1775" w:hanging="1418"/>
      </w:pPr>
      <w:rPr>
        <w:rFonts w:hint="eastAsia"/>
      </w:rPr>
    </w:lvl>
    <w:lvl w:ilvl="8" w:tentative="0">
      <w:start w:val="1"/>
      <w:numFmt w:val="decimal"/>
      <w:lvlText w:val="%1.%2.%3.%4.%5.%6.%7.%8.%9."/>
      <w:lvlJc w:val="left"/>
      <w:pPr>
        <w:tabs>
          <w:tab w:val="left" w:pos="1916"/>
        </w:tabs>
        <w:ind w:left="1916" w:hanging="1559"/>
      </w:pPr>
      <w:rPr>
        <w:rFonts w:hint="eastAsia"/>
      </w:rPr>
    </w:lvl>
  </w:abstractNum>
  <w:abstractNum w:abstractNumId="6">
    <w:nsid w:val="00000005"/>
    <w:multiLevelType w:val="multilevel"/>
    <w:tmpl w:val="00000005"/>
    <w:lvl w:ilvl="0" w:tentative="0">
      <w:start w:val="1"/>
      <w:numFmt w:val="decimal"/>
      <w:pStyle w:val="350"/>
      <w:lvlText w:val="%1."/>
      <w:lvlJc w:val="left"/>
      <w:pPr>
        <w:tabs>
          <w:tab w:val="left" w:pos="425"/>
        </w:tabs>
        <w:ind w:left="425" w:hanging="425"/>
      </w:pPr>
      <w:rPr>
        <w:rFonts w:hint="eastAsia"/>
      </w:rPr>
    </w:lvl>
    <w:lvl w:ilvl="1" w:tentative="0">
      <w:start w:val="1"/>
      <w:numFmt w:val="decimal"/>
      <w:lvlText w:val="2.%2."/>
      <w:lvlJc w:val="left"/>
      <w:pPr>
        <w:tabs>
          <w:tab w:val="left" w:pos="567"/>
        </w:tabs>
        <w:ind w:left="567" w:hanging="567"/>
      </w:pPr>
      <w:rPr>
        <w:rFonts w:hint="eastAsia"/>
      </w:rPr>
    </w:lvl>
    <w:lvl w:ilvl="2" w:tentative="0">
      <w:start w:val="1"/>
      <w:numFmt w:val="decimal"/>
      <w:lvlText w:val="2.%2.%3."/>
      <w:lvlJc w:val="left"/>
      <w:pPr>
        <w:tabs>
          <w:tab w:val="left" w:pos="709"/>
        </w:tabs>
        <w:ind w:left="709" w:hanging="709"/>
      </w:pPr>
      <w:rPr>
        <w:rFonts w:hint="eastAsia"/>
      </w:rPr>
    </w:lvl>
    <w:lvl w:ilvl="3" w:tentative="0">
      <w:start w:val="1"/>
      <w:numFmt w:val="decimal"/>
      <w:lvlText w:val="2.%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00000006"/>
    <w:multiLevelType w:val="singleLevel"/>
    <w:tmpl w:val="00000006"/>
    <w:lvl w:ilvl="0" w:tentative="0">
      <w:start w:val="1"/>
      <w:numFmt w:val="decimal"/>
      <w:pStyle w:val="349"/>
      <w:lvlText w:val="图%1. "/>
      <w:lvlJc w:val="left"/>
      <w:pPr>
        <w:tabs>
          <w:tab w:val="left" w:pos="777"/>
        </w:tabs>
        <w:ind w:left="777" w:hanging="420"/>
      </w:pPr>
      <w:rPr>
        <w:rFonts w:hint="eastAsia"/>
        <w:lang w:val="en-US"/>
      </w:rPr>
    </w:lvl>
  </w:abstractNum>
  <w:abstractNum w:abstractNumId="8">
    <w:nsid w:val="00000007"/>
    <w:multiLevelType w:val="multilevel"/>
    <w:tmpl w:val="00000007"/>
    <w:lvl w:ilvl="0" w:tentative="0">
      <w:start w:val="1"/>
      <w:numFmt w:val="bullet"/>
      <w:pStyle w:val="351"/>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9">
    <w:nsid w:val="0053208E"/>
    <w:multiLevelType w:val="multilevel"/>
    <w:tmpl w:val="0053208E"/>
    <w:lvl w:ilvl="0" w:tentative="0">
      <w:start w:val="1"/>
      <w:numFmt w:val="bullet"/>
      <w:pStyle w:val="289"/>
      <w:lvlText w:val=""/>
      <w:lvlJc w:val="left"/>
      <w:pPr>
        <w:tabs>
          <w:tab w:val="left" w:pos="284"/>
        </w:tabs>
        <w:ind w:left="284" w:hanging="284"/>
      </w:pPr>
      <w:rPr>
        <w:rFonts w:hint="default" w:ascii="Wingdings" w:hAnsi="Wingdings" w:cs="Wingdings"/>
        <w:color w:val="auto"/>
        <w:sz w:val="13"/>
        <w:szCs w:val="13"/>
        <w:u w:val="none"/>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0">
    <w:nsid w:val="2BE95428"/>
    <w:multiLevelType w:val="multilevel"/>
    <w:tmpl w:val="2BE95428"/>
    <w:lvl w:ilvl="0" w:tentative="0">
      <w:start w:val="1"/>
      <w:numFmt w:val="japaneseCounting"/>
      <w:lvlText w:val="%1、"/>
      <w:lvlJc w:val="left"/>
      <w:pPr>
        <w:ind w:left="1282" w:hanging="720"/>
      </w:pPr>
      <w:rPr>
        <w:rFonts w:hint="default"/>
      </w:rPr>
    </w:lvl>
    <w:lvl w:ilvl="1" w:tentative="0">
      <w:start w:val="1"/>
      <w:numFmt w:val="lowerLetter"/>
      <w:lvlText w:val="%2)"/>
      <w:lvlJc w:val="left"/>
      <w:pPr>
        <w:ind w:left="1402" w:hanging="420"/>
      </w:pPr>
    </w:lvl>
    <w:lvl w:ilvl="2" w:tentative="0">
      <w:start w:val="1"/>
      <w:numFmt w:val="lowerRoman"/>
      <w:lvlText w:val="%3."/>
      <w:lvlJc w:val="right"/>
      <w:pPr>
        <w:ind w:left="1822" w:hanging="420"/>
      </w:pPr>
    </w:lvl>
    <w:lvl w:ilvl="3" w:tentative="0">
      <w:start w:val="1"/>
      <w:numFmt w:val="decimal"/>
      <w:lvlText w:val="%4."/>
      <w:lvlJc w:val="left"/>
      <w:pPr>
        <w:ind w:left="2242" w:hanging="420"/>
      </w:pPr>
    </w:lvl>
    <w:lvl w:ilvl="4" w:tentative="0">
      <w:start w:val="1"/>
      <w:numFmt w:val="lowerLetter"/>
      <w:lvlText w:val="%5)"/>
      <w:lvlJc w:val="left"/>
      <w:pPr>
        <w:ind w:left="2662" w:hanging="420"/>
      </w:pPr>
    </w:lvl>
    <w:lvl w:ilvl="5" w:tentative="0">
      <w:start w:val="1"/>
      <w:numFmt w:val="lowerRoman"/>
      <w:lvlText w:val="%6."/>
      <w:lvlJc w:val="right"/>
      <w:pPr>
        <w:ind w:left="3082" w:hanging="420"/>
      </w:pPr>
    </w:lvl>
    <w:lvl w:ilvl="6" w:tentative="0">
      <w:start w:val="1"/>
      <w:numFmt w:val="decimal"/>
      <w:lvlText w:val="%7."/>
      <w:lvlJc w:val="left"/>
      <w:pPr>
        <w:ind w:left="3502" w:hanging="420"/>
      </w:pPr>
    </w:lvl>
    <w:lvl w:ilvl="7" w:tentative="0">
      <w:start w:val="1"/>
      <w:numFmt w:val="lowerLetter"/>
      <w:lvlText w:val="%8)"/>
      <w:lvlJc w:val="left"/>
      <w:pPr>
        <w:ind w:left="3922" w:hanging="420"/>
      </w:pPr>
    </w:lvl>
    <w:lvl w:ilvl="8" w:tentative="0">
      <w:start w:val="1"/>
      <w:numFmt w:val="lowerRoman"/>
      <w:lvlText w:val="%9."/>
      <w:lvlJc w:val="right"/>
      <w:pPr>
        <w:ind w:left="4342" w:hanging="420"/>
      </w:pPr>
    </w:lvl>
  </w:abstractNum>
  <w:abstractNum w:abstractNumId="11">
    <w:nsid w:val="30DCC2C5"/>
    <w:multiLevelType w:val="singleLevel"/>
    <w:tmpl w:val="30DCC2C5"/>
    <w:lvl w:ilvl="0" w:tentative="0">
      <w:start w:val="1"/>
      <w:numFmt w:val="chineseCounting"/>
      <w:suff w:val="nothing"/>
      <w:lvlText w:val="（%1）"/>
      <w:lvlJc w:val="left"/>
      <w:rPr>
        <w:rFonts w:hint="eastAsia"/>
      </w:rPr>
    </w:lvl>
  </w:abstractNum>
  <w:num w:numId="1">
    <w:abstractNumId w:val="9"/>
  </w:num>
  <w:num w:numId="2">
    <w:abstractNumId w:val="5"/>
  </w:num>
  <w:num w:numId="3">
    <w:abstractNumId w:val="3"/>
  </w:num>
  <w:num w:numId="4">
    <w:abstractNumId w:val="7"/>
  </w:num>
  <w:num w:numId="5">
    <w:abstractNumId w:val="6"/>
  </w:num>
  <w:num w:numId="6">
    <w:abstractNumId w:val="8"/>
  </w:num>
  <w:num w:numId="7">
    <w:abstractNumId w:val="4"/>
  </w:num>
  <w:num w:numId="8">
    <w:abstractNumId w:val="2"/>
  </w:num>
  <w:num w:numId="9">
    <w:abstractNumId w:val="10"/>
  </w:num>
  <w:num w:numId="10">
    <w:abstractNumId w:val="0"/>
  </w:num>
  <w:num w:numId="11">
    <w:abstractNumId w:val="1"/>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YjRkMTMwMTY5MDRkZTliYjBlMGNkOTFhMGMxM2JmOTkifQ=="/>
  </w:docVars>
  <w:rsids>
    <w:rsidRoot w:val="00DE23C2"/>
    <w:rsid w:val="000000F1"/>
    <w:rsid w:val="000151F3"/>
    <w:rsid w:val="00031031"/>
    <w:rsid w:val="00067AEB"/>
    <w:rsid w:val="001106F3"/>
    <w:rsid w:val="00110D30"/>
    <w:rsid w:val="00127BCA"/>
    <w:rsid w:val="00135D0A"/>
    <w:rsid w:val="00161D54"/>
    <w:rsid w:val="00176A27"/>
    <w:rsid w:val="001A7035"/>
    <w:rsid w:val="001C5E76"/>
    <w:rsid w:val="001F5C3B"/>
    <w:rsid w:val="002151D0"/>
    <w:rsid w:val="00232263"/>
    <w:rsid w:val="002608D7"/>
    <w:rsid w:val="00285037"/>
    <w:rsid w:val="002B2DD7"/>
    <w:rsid w:val="002F5113"/>
    <w:rsid w:val="0031218B"/>
    <w:rsid w:val="0033323C"/>
    <w:rsid w:val="0036282C"/>
    <w:rsid w:val="003668B1"/>
    <w:rsid w:val="003A09FE"/>
    <w:rsid w:val="003C3245"/>
    <w:rsid w:val="00454215"/>
    <w:rsid w:val="0049549D"/>
    <w:rsid w:val="004A0C79"/>
    <w:rsid w:val="004B6676"/>
    <w:rsid w:val="004F3EB5"/>
    <w:rsid w:val="00500E24"/>
    <w:rsid w:val="005119A5"/>
    <w:rsid w:val="00534B39"/>
    <w:rsid w:val="00546694"/>
    <w:rsid w:val="00557BD6"/>
    <w:rsid w:val="0056335B"/>
    <w:rsid w:val="00584964"/>
    <w:rsid w:val="005E391B"/>
    <w:rsid w:val="005E3E04"/>
    <w:rsid w:val="00621F1C"/>
    <w:rsid w:val="00646E18"/>
    <w:rsid w:val="00691FAB"/>
    <w:rsid w:val="006A63CD"/>
    <w:rsid w:val="006B1242"/>
    <w:rsid w:val="006B50FD"/>
    <w:rsid w:val="00703A1C"/>
    <w:rsid w:val="007A3B6C"/>
    <w:rsid w:val="007A6D9F"/>
    <w:rsid w:val="008506BC"/>
    <w:rsid w:val="00855EDF"/>
    <w:rsid w:val="00875733"/>
    <w:rsid w:val="0089602E"/>
    <w:rsid w:val="008A1534"/>
    <w:rsid w:val="008F25AD"/>
    <w:rsid w:val="009302F4"/>
    <w:rsid w:val="00992ED4"/>
    <w:rsid w:val="00A07E10"/>
    <w:rsid w:val="00A86AA7"/>
    <w:rsid w:val="00AA7B5B"/>
    <w:rsid w:val="00AB13B9"/>
    <w:rsid w:val="00B12B07"/>
    <w:rsid w:val="00B452E6"/>
    <w:rsid w:val="00B56DBD"/>
    <w:rsid w:val="00B5760A"/>
    <w:rsid w:val="00B6202A"/>
    <w:rsid w:val="00B82A0C"/>
    <w:rsid w:val="00C30969"/>
    <w:rsid w:val="00C45DDD"/>
    <w:rsid w:val="00C46161"/>
    <w:rsid w:val="00C7646C"/>
    <w:rsid w:val="00CA3A4C"/>
    <w:rsid w:val="00CC296C"/>
    <w:rsid w:val="00CE7408"/>
    <w:rsid w:val="00D05B99"/>
    <w:rsid w:val="00D3293E"/>
    <w:rsid w:val="00DB7795"/>
    <w:rsid w:val="00DC7865"/>
    <w:rsid w:val="00DE23C2"/>
    <w:rsid w:val="00DF079E"/>
    <w:rsid w:val="00DF4921"/>
    <w:rsid w:val="00E14516"/>
    <w:rsid w:val="00E42A54"/>
    <w:rsid w:val="00E57525"/>
    <w:rsid w:val="00E74532"/>
    <w:rsid w:val="00E8628D"/>
    <w:rsid w:val="00E91390"/>
    <w:rsid w:val="00E97ED1"/>
    <w:rsid w:val="00EB1495"/>
    <w:rsid w:val="00ED5752"/>
    <w:rsid w:val="00EF1239"/>
    <w:rsid w:val="00EF29CB"/>
    <w:rsid w:val="00F21B98"/>
    <w:rsid w:val="00F34777"/>
    <w:rsid w:val="00FB6B12"/>
    <w:rsid w:val="00FD150E"/>
    <w:rsid w:val="00FD439D"/>
    <w:rsid w:val="01F24D6B"/>
    <w:rsid w:val="02DA018C"/>
    <w:rsid w:val="03FC5BFA"/>
    <w:rsid w:val="0834555E"/>
    <w:rsid w:val="0A7E3AF3"/>
    <w:rsid w:val="0ACB06A3"/>
    <w:rsid w:val="0ACF0E24"/>
    <w:rsid w:val="0BE8624E"/>
    <w:rsid w:val="0D860319"/>
    <w:rsid w:val="0F5F3EF3"/>
    <w:rsid w:val="10B3086F"/>
    <w:rsid w:val="11382C4E"/>
    <w:rsid w:val="12D206B4"/>
    <w:rsid w:val="15EF76AB"/>
    <w:rsid w:val="17E1328C"/>
    <w:rsid w:val="18AB0F7A"/>
    <w:rsid w:val="1CA21E4E"/>
    <w:rsid w:val="1D840FC9"/>
    <w:rsid w:val="1E2E14E1"/>
    <w:rsid w:val="1EA70E82"/>
    <w:rsid w:val="1EF235FF"/>
    <w:rsid w:val="1F16473D"/>
    <w:rsid w:val="1FF91A33"/>
    <w:rsid w:val="21E55F43"/>
    <w:rsid w:val="2269322B"/>
    <w:rsid w:val="23147EDE"/>
    <w:rsid w:val="23C6058D"/>
    <w:rsid w:val="25097C9A"/>
    <w:rsid w:val="272B7CB6"/>
    <w:rsid w:val="28CF1C92"/>
    <w:rsid w:val="29A9535E"/>
    <w:rsid w:val="29E75B43"/>
    <w:rsid w:val="2AB853C9"/>
    <w:rsid w:val="2ADB2B70"/>
    <w:rsid w:val="2B7373C9"/>
    <w:rsid w:val="2C71413C"/>
    <w:rsid w:val="2D8E5C0F"/>
    <w:rsid w:val="315D07D0"/>
    <w:rsid w:val="31643061"/>
    <w:rsid w:val="33927814"/>
    <w:rsid w:val="342D0C6C"/>
    <w:rsid w:val="378E60BF"/>
    <w:rsid w:val="37E866B5"/>
    <w:rsid w:val="38280943"/>
    <w:rsid w:val="39FC31CC"/>
    <w:rsid w:val="3B882332"/>
    <w:rsid w:val="3CA67493"/>
    <w:rsid w:val="3CBF44F7"/>
    <w:rsid w:val="3DB76F91"/>
    <w:rsid w:val="406728C1"/>
    <w:rsid w:val="409611ED"/>
    <w:rsid w:val="414B1F70"/>
    <w:rsid w:val="465009F6"/>
    <w:rsid w:val="472471C5"/>
    <w:rsid w:val="487B7436"/>
    <w:rsid w:val="49605DCA"/>
    <w:rsid w:val="498E1D25"/>
    <w:rsid w:val="4AF533DC"/>
    <w:rsid w:val="4B833AF0"/>
    <w:rsid w:val="4BC82E79"/>
    <w:rsid w:val="4FF17D27"/>
    <w:rsid w:val="50025707"/>
    <w:rsid w:val="526130AB"/>
    <w:rsid w:val="5846713C"/>
    <w:rsid w:val="58C5643D"/>
    <w:rsid w:val="5AA70167"/>
    <w:rsid w:val="5AD651D7"/>
    <w:rsid w:val="5B1018BA"/>
    <w:rsid w:val="5BF40A44"/>
    <w:rsid w:val="5C237623"/>
    <w:rsid w:val="5FE7EFB8"/>
    <w:rsid w:val="5FEF10B4"/>
    <w:rsid w:val="61D30A30"/>
    <w:rsid w:val="6228500D"/>
    <w:rsid w:val="62517A35"/>
    <w:rsid w:val="62D578C9"/>
    <w:rsid w:val="64250F16"/>
    <w:rsid w:val="682A6776"/>
    <w:rsid w:val="6DD63976"/>
    <w:rsid w:val="6E531740"/>
    <w:rsid w:val="6E81559A"/>
    <w:rsid w:val="72683B4F"/>
    <w:rsid w:val="72F578E1"/>
    <w:rsid w:val="767E0A91"/>
    <w:rsid w:val="77EA387B"/>
    <w:rsid w:val="78A6778C"/>
    <w:rsid w:val="78C51869"/>
    <w:rsid w:val="793D4384"/>
    <w:rsid w:val="79C57868"/>
    <w:rsid w:val="79CF5F4C"/>
    <w:rsid w:val="7C63151F"/>
    <w:rsid w:val="7D8A7266"/>
    <w:rsid w:val="7D8E5F0D"/>
    <w:rsid w:val="7DF764EE"/>
    <w:rsid w:val="7E883936"/>
    <w:rsid w:val="7FFC1FD2"/>
    <w:rsid w:val="9FFDA5C2"/>
    <w:rsid w:val="A7E1A07B"/>
    <w:rsid w:val="FBFCA46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qFormat="1" w:unhideWhenUsed="0" w:uiPriority="34"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4">
    <w:name w:val="heading 1"/>
    <w:basedOn w:val="1"/>
    <w:next w:val="1"/>
    <w:link w:val="72"/>
    <w:qFormat/>
    <w:uiPriority w:val="0"/>
    <w:pPr>
      <w:keepNext/>
      <w:tabs>
        <w:tab w:val="left" w:pos="3360"/>
      </w:tabs>
      <w:snapToGrid w:val="0"/>
      <w:spacing w:beforeLines="100" w:afterLines="50" w:line="800" w:lineRule="atLeast"/>
      <w:jc w:val="center"/>
      <w:outlineLvl w:val="0"/>
    </w:pPr>
    <w:rPr>
      <w:rFonts w:eastAsia="黑体"/>
      <w:sz w:val="44"/>
    </w:rPr>
  </w:style>
  <w:style w:type="paragraph" w:styleId="5">
    <w:name w:val="heading 2"/>
    <w:basedOn w:val="1"/>
    <w:next w:val="1"/>
    <w:link w:val="73"/>
    <w:qFormat/>
    <w:uiPriority w:val="0"/>
    <w:pPr>
      <w:keepNext/>
      <w:keepLines/>
      <w:adjustRightInd w:val="0"/>
      <w:snapToGrid w:val="0"/>
      <w:spacing w:line="360" w:lineRule="auto"/>
      <w:outlineLvl w:val="1"/>
    </w:pPr>
    <w:rPr>
      <w:rFonts w:ascii="宋体" w:hAnsi="宋体"/>
    </w:rPr>
  </w:style>
  <w:style w:type="paragraph" w:styleId="6">
    <w:name w:val="heading 3"/>
    <w:basedOn w:val="1"/>
    <w:next w:val="1"/>
    <w:link w:val="74"/>
    <w:qFormat/>
    <w:uiPriority w:val="0"/>
    <w:pPr>
      <w:keepNext/>
      <w:keepLines/>
      <w:spacing w:before="260" w:after="260" w:line="415" w:lineRule="auto"/>
      <w:jc w:val="center"/>
      <w:outlineLvl w:val="2"/>
    </w:pPr>
    <w:rPr>
      <w:b/>
      <w:sz w:val="44"/>
    </w:rPr>
  </w:style>
  <w:style w:type="paragraph" w:styleId="7">
    <w:name w:val="heading 4"/>
    <w:basedOn w:val="1"/>
    <w:next w:val="1"/>
    <w:link w:val="75"/>
    <w:qFormat/>
    <w:uiPriority w:val="0"/>
    <w:pPr>
      <w:keepNext/>
      <w:keepLines/>
      <w:tabs>
        <w:tab w:val="left" w:pos="720"/>
      </w:tabs>
      <w:spacing w:before="560" w:after="290" w:line="377" w:lineRule="auto"/>
      <w:ind w:left="420" w:hanging="420"/>
      <w:outlineLvl w:val="3"/>
    </w:pPr>
    <w:rPr>
      <w:rFonts w:ascii="Arial" w:hAnsi="Arial" w:eastAsia="黑体"/>
      <w:b/>
    </w:rPr>
  </w:style>
  <w:style w:type="paragraph" w:styleId="8">
    <w:name w:val="heading 5"/>
    <w:basedOn w:val="1"/>
    <w:next w:val="1"/>
    <w:link w:val="76"/>
    <w:qFormat/>
    <w:uiPriority w:val="0"/>
    <w:pPr>
      <w:keepNext/>
      <w:keepLines/>
      <w:tabs>
        <w:tab w:val="left" w:pos="2551"/>
      </w:tabs>
      <w:spacing w:before="280" w:after="290" w:line="374" w:lineRule="auto"/>
      <w:ind w:left="2551" w:hanging="850"/>
      <w:outlineLvl w:val="4"/>
    </w:pPr>
    <w:rPr>
      <w:b/>
    </w:rPr>
  </w:style>
  <w:style w:type="paragraph" w:styleId="9">
    <w:name w:val="heading 6"/>
    <w:basedOn w:val="1"/>
    <w:next w:val="1"/>
    <w:link w:val="77"/>
    <w:qFormat/>
    <w:uiPriority w:val="0"/>
    <w:pPr>
      <w:keepNext/>
      <w:keepLines/>
      <w:tabs>
        <w:tab w:val="left" w:pos="1152"/>
      </w:tabs>
      <w:adjustRightInd w:val="0"/>
      <w:snapToGrid w:val="0"/>
      <w:spacing w:before="240" w:after="64" w:line="319" w:lineRule="auto"/>
      <w:ind w:left="1152" w:hanging="1152"/>
      <w:outlineLvl w:val="5"/>
    </w:pPr>
    <w:rPr>
      <w:rFonts w:ascii="Arial" w:hAnsi="Arial" w:eastAsia="黑体"/>
      <w:b/>
      <w:sz w:val="24"/>
    </w:rPr>
  </w:style>
  <w:style w:type="paragraph" w:styleId="10">
    <w:name w:val="heading 7"/>
    <w:basedOn w:val="1"/>
    <w:next w:val="1"/>
    <w:link w:val="78"/>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1">
    <w:name w:val="heading 8"/>
    <w:basedOn w:val="1"/>
    <w:next w:val="1"/>
    <w:link w:val="79"/>
    <w:qFormat/>
    <w:uiPriority w:val="0"/>
    <w:pPr>
      <w:keepNext/>
      <w:keepLines/>
      <w:tabs>
        <w:tab w:val="left" w:pos="1440"/>
      </w:tabs>
      <w:adjustRightInd w:val="0"/>
      <w:snapToGrid w:val="0"/>
      <w:spacing w:before="240" w:after="64" w:line="319" w:lineRule="auto"/>
      <w:ind w:left="1440" w:hanging="1440"/>
      <w:outlineLvl w:val="7"/>
    </w:pPr>
    <w:rPr>
      <w:rFonts w:ascii="Arial" w:hAnsi="Arial" w:eastAsia="黑体"/>
      <w:b/>
      <w:sz w:val="24"/>
    </w:rPr>
  </w:style>
  <w:style w:type="paragraph" w:styleId="12">
    <w:name w:val="heading 9"/>
    <w:basedOn w:val="1"/>
    <w:next w:val="1"/>
    <w:link w:val="80"/>
    <w:qFormat/>
    <w:uiPriority w:val="0"/>
    <w:pPr>
      <w:keepNext/>
      <w:keepLines/>
      <w:tabs>
        <w:tab w:val="left" w:pos="1584"/>
      </w:tabs>
      <w:adjustRightInd w:val="0"/>
      <w:snapToGrid w:val="0"/>
      <w:spacing w:before="240" w:after="64" w:line="319" w:lineRule="auto"/>
      <w:ind w:left="1584" w:hanging="1584"/>
      <w:outlineLvl w:val="8"/>
    </w:pPr>
    <w:rPr>
      <w:rFonts w:ascii="Arial" w:hAnsi="Arial" w:eastAsia="黑体"/>
      <w:b/>
      <w:sz w:val="24"/>
    </w:rPr>
  </w:style>
  <w:style w:type="character" w:default="1" w:styleId="61">
    <w:name w:val="Default Paragraph Font"/>
    <w:semiHidden/>
    <w:unhideWhenUsed/>
    <w:uiPriority w:val="1"/>
  </w:style>
  <w:style w:type="table" w:default="1" w:styleId="58">
    <w:name w:val="Normal Table"/>
    <w:semiHidden/>
    <w:unhideWhenUsed/>
    <w:uiPriority w:val="99"/>
    <w:tblPr>
      <w:tblCellMar>
        <w:top w:w="0" w:type="dxa"/>
        <w:left w:w="108" w:type="dxa"/>
        <w:bottom w:w="0" w:type="dxa"/>
        <w:right w:w="108" w:type="dxa"/>
      </w:tblCellMar>
    </w:tblPr>
  </w:style>
  <w:style w:type="paragraph" w:styleId="2">
    <w:name w:val="Message Header"/>
    <w:basedOn w:val="1"/>
    <w:next w:val="3"/>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szCs w:val="24"/>
    </w:rPr>
  </w:style>
  <w:style w:type="paragraph" w:styleId="3">
    <w:name w:val="Body Text"/>
    <w:basedOn w:val="1"/>
    <w:next w:val="1"/>
    <w:link w:val="99"/>
    <w:qFormat/>
    <w:uiPriority w:val="0"/>
    <w:rPr>
      <w:rFonts w:ascii="FangSong_GB2312" w:eastAsia="FangSong_GB2312"/>
      <w:sz w:val="32"/>
    </w:rPr>
  </w:style>
  <w:style w:type="paragraph" w:styleId="13">
    <w:name w:val="List 3"/>
    <w:basedOn w:val="1"/>
    <w:qFormat/>
    <w:uiPriority w:val="0"/>
    <w:pPr>
      <w:adjustRightInd w:val="0"/>
      <w:snapToGrid w:val="0"/>
      <w:spacing w:line="360" w:lineRule="auto"/>
      <w:ind w:left="100" w:leftChars="400" w:hanging="200" w:hangingChars="200"/>
    </w:pPr>
    <w:rPr>
      <w:sz w:val="24"/>
    </w:rPr>
  </w:style>
  <w:style w:type="paragraph" w:styleId="14">
    <w:name w:val="toc 7"/>
    <w:basedOn w:val="1"/>
    <w:next w:val="1"/>
    <w:qFormat/>
    <w:uiPriority w:val="0"/>
    <w:pPr>
      <w:ind w:left="2520" w:leftChars="1200"/>
    </w:pPr>
  </w:style>
  <w:style w:type="paragraph" w:styleId="15">
    <w:name w:val="List Number 2"/>
    <w:basedOn w:val="1"/>
    <w:qFormat/>
    <w:uiPriority w:val="0"/>
    <w:pPr>
      <w:tabs>
        <w:tab w:val="left" w:pos="780"/>
      </w:tabs>
      <w:spacing w:line="360" w:lineRule="auto"/>
      <w:ind w:left="780" w:hanging="360"/>
    </w:pPr>
    <w:rPr>
      <w:sz w:val="24"/>
    </w:rPr>
  </w:style>
  <w:style w:type="paragraph" w:styleId="16">
    <w:name w:val="List Bullet 4"/>
    <w:basedOn w:val="1"/>
    <w:qFormat/>
    <w:uiPriority w:val="0"/>
    <w:pPr>
      <w:widowControl/>
      <w:tabs>
        <w:tab w:val="left" w:pos="1134"/>
        <w:tab w:val="left" w:pos="1620"/>
      </w:tabs>
      <w:adjustRightInd w:val="0"/>
      <w:snapToGrid w:val="0"/>
      <w:spacing w:before="120" w:line="280" w:lineRule="atLeast"/>
      <w:ind w:left="1418" w:hanging="284"/>
      <w:jc w:val="left"/>
    </w:pPr>
    <w:rPr>
      <w:rFonts w:ascii="宋体"/>
      <w:kern w:val="0"/>
      <w:sz w:val="22"/>
    </w:rPr>
  </w:style>
  <w:style w:type="paragraph" w:styleId="17">
    <w:name w:val="Normal Indent"/>
    <w:basedOn w:val="1"/>
    <w:qFormat/>
    <w:uiPriority w:val="0"/>
    <w:pPr>
      <w:adjustRightInd w:val="0"/>
      <w:snapToGrid w:val="0"/>
      <w:spacing w:line="360" w:lineRule="auto"/>
      <w:ind w:firstLine="420"/>
    </w:pPr>
    <w:rPr>
      <w:sz w:val="24"/>
    </w:rPr>
  </w:style>
  <w:style w:type="paragraph" w:styleId="18">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9">
    <w:name w:val="Document Map"/>
    <w:basedOn w:val="1"/>
    <w:link w:val="136"/>
    <w:qFormat/>
    <w:uiPriority w:val="0"/>
    <w:pPr>
      <w:shd w:val="clear" w:color="auto" w:fill="000080"/>
    </w:pPr>
  </w:style>
  <w:style w:type="paragraph" w:styleId="20">
    <w:name w:val="toa heading"/>
    <w:basedOn w:val="1"/>
    <w:next w:val="1"/>
    <w:qFormat/>
    <w:uiPriority w:val="0"/>
    <w:pPr>
      <w:spacing w:before="120"/>
    </w:pPr>
    <w:rPr>
      <w:rFonts w:ascii="Arial" w:hAnsi="Arial"/>
      <w:sz w:val="24"/>
    </w:rPr>
  </w:style>
  <w:style w:type="paragraph" w:styleId="21">
    <w:name w:val="annotation text"/>
    <w:basedOn w:val="1"/>
    <w:link w:val="113"/>
    <w:qFormat/>
    <w:uiPriority w:val="0"/>
    <w:pPr>
      <w:jc w:val="left"/>
    </w:pPr>
  </w:style>
  <w:style w:type="paragraph" w:styleId="22">
    <w:name w:val="Body Text 3"/>
    <w:basedOn w:val="1"/>
    <w:link w:val="192"/>
    <w:qFormat/>
    <w:uiPriority w:val="0"/>
    <w:pPr>
      <w:adjustRightInd w:val="0"/>
      <w:snapToGrid w:val="0"/>
      <w:spacing w:after="120" w:line="360" w:lineRule="auto"/>
    </w:pPr>
    <w:rPr>
      <w:sz w:val="16"/>
    </w:rPr>
  </w:style>
  <w:style w:type="paragraph" w:styleId="23">
    <w:name w:val="List Bullet 3"/>
    <w:basedOn w:val="1"/>
    <w:qFormat/>
    <w:uiPriority w:val="0"/>
    <w:pPr>
      <w:tabs>
        <w:tab w:val="left" w:pos="1200"/>
      </w:tabs>
      <w:adjustRightInd w:val="0"/>
      <w:snapToGrid w:val="0"/>
      <w:spacing w:line="360" w:lineRule="auto"/>
      <w:ind w:left="1200" w:hanging="360"/>
    </w:pPr>
    <w:rPr>
      <w:sz w:val="24"/>
    </w:rPr>
  </w:style>
  <w:style w:type="paragraph" w:styleId="24">
    <w:name w:val="Body Text Indent"/>
    <w:basedOn w:val="1"/>
    <w:link w:val="123"/>
    <w:qFormat/>
    <w:uiPriority w:val="0"/>
    <w:pPr>
      <w:spacing w:after="120"/>
      <w:ind w:left="420" w:leftChars="200"/>
    </w:pPr>
  </w:style>
  <w:style w:type="paragraph" w:styleId="25">
    <w:name w:val="List Number 3"/>
    <w:basedOn w:val="1"/>
    <w:qFormat/>
    <w:uiPriority w:val="0"/>
    <w:pPr>
      <w:tabs>
        <w:tab w:val="left" w:pos="2120"/>
      </w:tabs>
      <w:adjustRightInd w:val="0"/>
      <w:snapToGrid w:val="0"/>
      <w:spacing w:line="360" w:lineRule="auto"/>
      <w:ind w:left="2120" w:hanging="720"/>
    </w:pPr>
    <w:rPr>
      <w:sz w:val="24"/>
    </w:rPr>
  </w:style>
  <w:style w:type="paragraph" w:styleId="26">
    <w:name w:val="List 2"/>
    <w:basedOn w:val="1"/>
    <w:qFormat/>
    <w:uiPriority w:val="0"/>
    <w:pPr>
      <w:adjustRightInd w:val="0"/>
      <w:snapToGrid w:val="0"/>
      <w:spacing w:line="360" w:lineRule="auto"/>
      <w:ind w:left="100" w:leftChars="200" w:hanging="200" w:hangingChars="200"/>
    </w:pPr>
    <w:rPr>
      <w:sz w:val="24"/>
    </w:rPr>
  </w:style>
  <w:style w:type="paragraph" w:styleId="27">
    <w:name w:val="List Continue"/>
    <w:basedOn w:val="1"/>
    <w:qFormat/>
    <w:uiPriority w:val="0"/>
    <w:pPr>
      <w:adjustRightInd w:val="0"/>
      <w:snapToGrid w:val="0"/>
      <w:spacing w:after="120" w:line="360" w:lineRule="auto"/>
      <w:ind w:left="420" w:leftChars="200"/>
    </w:pPr>
    <w:rPr>
      <w:sz w:val="24"/>
    </w:rPr>
  </w:style>
  <w:style w:type="paragraph" w:styleId="28">
    <w:name w:val="List Bullet 2"/>
    <w:basedOn w:val="1"/>
    <w:qFormat/>
    <w:uiPriority w:val="0"/>
    <w:pPr>
      <w:tabs>
        <w:tab w:val="left" w:pos="780"/>
      </w:tabs>
      <w:adjustRightInd w:val="0"/>
      <w:snapToGrid w:val="0"/>
      <w:spacing w:line="360" w:lineRule="auto"/>
      <w:ind w:left="780" w:hanging="360"/>
    </w:pPr>
    <w:rPr>
      <w:sz w:val="24"/>
    </w:rPr>
  </w:style>
  <w:style w:type="paragraph" w:styleId="29">
    <w:name w:val="toc 5"/>
    <w:basedOn w:val="1"/>
    <w:next w:val="1"/>
    <w:qFormat/>
    <w:uiPriority w:val="0"/>
    <w:pPr>
      <w:ind w:left="1680" w:leftChars="800"/>
    </w:pPr>
  </w:style>
  <w:style w:type="paragraph" w:styleId="30">
    <w:name w:val="toc 3"/>
    <w:basedOn w:val="1"/>
    <w:next w:val="1"/>
    <w:qFormat/>
    <w:uiPriority w:val="0"/>
    <w:pPr>
      <w:ind w:left="840" w:leftChars="400"/>
    </w:pPr>
  </w:style>
  <w:style w:type="paragraph" w:styleId="31">
    <w:name w:val="Plain Text"/>
    <w:basedOn w:val="1"/>
    <w:link w:val="153"/>
    <w:qFormat/>
    <w:uiPriority w:val="0"/>
    <w:pPr>
      <w:adjustRightInd w:val="0"/>
      <w:snapToGrid w:val="0"/>
      <w:spacing w:line="360" w:lineRule="auto"/>
    </w:pPr>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223"/>
    <w:qFormat/>
    <w:uiPriority w:val="0"/>
  </w:style>
  <w:style w:type="paragraph" w:styleId="34">
    <w:name w:val="Body Text Indent 2"/>
    <w:basedOn w:val="1"/>
    <w:link w:val="214"/>
    <w:qFormat/>
    <w:uiPriority w:val="0"/>
    <w:pPr>
      <w:snapToGrid w:val="0"/>
      <w:spacing w:line="440" w:lineRule="atLeast"/>
      <w:ind w:firstLine="570"/>
    </w:pPr>
    <w:rPr>
      <w:rFonts w:ascii="宋体"/>
    </w:rPr>
  </w:style>
  <w:style w:type="paragraph" w:styleId="35">
    <w:name w:val="Balloon Text"/>
    <w:basedOn w:val="1"/>
    <w:link w:val="235"/>
    <w:qFormat/>
    <w:uiPriority w:val="0"/>
    <w:rPr>
      <w:sz w:val="18"/>
    </w:rPr>
  </w:style>
  <w:style w:type="paragraph" w:styleId="36">
    <w:name w:val="footer"/>
    <w:basedOn w:val="1"/>
    <w:link w:val="71"/>
    <w:qFormat/>
    <w:uiPriority w:val="0"/>
    <w:pPr>
      <w:tabs>
        <w:tab w:val="center" w:pos="4153"/>
        <w:tab w:val="right" w:pos="8306"/>
      </w:tabs>
      <w:snapToGrid w:val="0"/>
      <w:jc w:val="left"/>
    </w:pPr>
    <w:rPr>
      <w:sz w:val="18"/>
      <w:szCs w:val="18"/>
    </w:rPr>
  </w:style>
  <w:style w:type="paragraph" w:styleId="37">
    <w:name w:val="header"/>
    <w:basedOn w:val="1"/>
    <w:link w:val="70"/>
    <w:qFormat/>
    <w:uiPriority w:val="0"/>
    <w:pPr>
      <w:pBdr>
        <w:bottom w:val="single" w:color="auto" w:sz="6" w:space="1"/>
      </w:pBdr>
      <w:tabs>
        <w:tab w:val="center" w:pos="4153"/>
        <w:tab w:val="right" w:pos="8306"/>
      </w:tabs>
      <w:snapToGrid w:val="0"/>
      <w:jc w:val="center"/>
    </w:pPr>
    <w:rPr>
      <w:sz w:val="18"/>
      <w:szCs w:val="18"/>
    </w:rPr>
  </w:style>
  <w:style w:type="paragraph" w:styleId="38">
    <w:name w:val="toc 1"/>
    <w:basedOn w:val="1"/>
    <w:next w:val="1"/>
    <w:qFormat/>
    <w:uiPriority w:val="39"/>
    <w:pPr>
      <w:tabs>
        <w:tab w:val="left" w:pos="1260"/>
        <w:tab w:val="left" w:pos="1685"/>
        <w:tab w:val="right" w:leader="dot" w:pos="8400"/>
      </w:tabs>
      <w:spacing w:line="320" w:lineRule="exact"/>
      <w:ind w:firstLine="280" w:firstLineChars="100"/>
    </w:p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211"/>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link w:val="143"/>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0"/>
    <w:pPr>
      <w:tabs>
        <w:tab w:val="right" w:leader="dot" w:pos="8400"/>
      </w:tabs>
      <w:spacing w:line="440" w:lineRule="exact"/>
      <w:ind w:left="280" w:leftChars="100" w:right="-91" w:rightChars="-91"/>
    </w:pPr>
  </w:style>
  <w:style w:type="paragraph" w:styleId="47">
    <w:name w:val="toc 9"/>
    <w:basedOn w:val="1"/>
    <w:next w:val="1"/>
    <w:qFormat/>
    <w:uiPriority w:val="0"/>
    <w:pPr>
      <w:ind w:left="3360" w:leftChars="1600"/>
    </w:pPr>
  </w:style>
  <w:style w:type="paragraph" w:styleId="48">
    <w:name w:val="Body Text 2"/>
    <w:basedOn w:val="1"/>
    <w:link w:val="227"/>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Arial Unicode MS" w:hAnsi="Arial Unicode MS" w:eastAsia="Arial Unicode MS"/>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link w:val="110"/>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1"/>
    <w:next w:val="21"/>
    <w:link w:val="115"/>
    <w:qFormat/>
    <w:uiPriority w:val="0"/>
    <w:rPr>
      <w:b/>
      <w:sz w:val="21"/>
    </w:rPr>
  </w:style>
  <w:style w:type="paragraph" w:styleId="56">
    <w:name w:val="Body Text First Indent"/>
    <w:basedOn w:val="1"/>
    <w:link w:val="158"/>
    <w:qFormat/>
    <w:uiPriority w:val="0"/>
    <w:pPr>
      <w:spacing w:line="360" w:lineRule="auto"/>
      <w:ind w:firstLine="420"/>
    </w:pPr>
    <w:rPr>
      <w:rFonts w:ascii="宋体" w:hAnsi="宋体"/>
      <w:sz w:val="24"/>
    </w:rPr>
  </w:style>
  <w:style w:type="paragraph" w:styleId="57">
    <w:name w:val="Body Text First Indent 2"/>
    <w:basedOn w:val="24"/>
    <w:link w:val="125"/>
    <w:qFormat/>
    <w:uiPriority w:val="0"/>
    <w:pPr>
      <w:ind w:firstLine="420" w:firstLineChars="200"/>
    </w:pPr>
    <w:rPr>
      <w:sz w:val="21"/>
    </w:rPr>
  </w:style>
  <w:style w:type="table" w:styleId="59">
    <w:name w:val="Table Grid"/>
    <w:basedOn w:val="5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60">
    <w:name w:val="Colorful List Accent 1"/>
    <w:basedOn w:val="58"/>
    <w:qFormat/>
    <w:uiPriority w:val="34"/>
    <w:rPr>
      <w:rFonts w:cs="Calibri"/>
      <w:kern w:val="1"/>
    </w:rPr>
    <w:tblPr>
      <w:tblCellMar>
        <w:top w:w="0" w:type="dxa"/>
        <w:left w:w="108" w:type="dxa"/>
        <w:bottom w:w="0" w:type="dxa"/>
        <w:right w:w="108" w:type="dxa"/>
      </w:tblCellMar>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62">
    <w:name w:val="Strong"/>
    <w:qFormat/>
    <w:uiPriority w:val="0"/>
    <w:rPr>
      <w:b/>
    </w:rPr>
  </w:style>
  <w:style w:type="character" w:styleId="63">
    <w:name w:val="page number"/>
    <w:basedOn w:val="61"/>
    <w:qFormat/>
    <w:uiPriority w:val="0"/>
  </w:style>
  <w:style w:type="character" w:styleId="64">
    <w:name w:val="FollowedHyperlink"/>
    <w:qFormat/>
    <w:uiPriority w:val="0"/>
    <w:rPr>
      <w:color w:val="800080"/>
      <w:u w:val="single"/>
    </w:rPr>
  </w:style>
  <w:style w:type="character" w:styleId="65">
    <w:name w:val="Emphasis"/>
    <w:qFormat/>
    <w:uiPriority w:val="0"/>
    <w:rPr>
      <w:i/>
    </w:rPr>
  </w:style>
  <w:style w:type="character" w:styleId="66">
    <w:name w:val="Hyperlink"/>
    <w:qFormat/>
    <w:uiPriority w:val="0"/>
    <w:rPr>
      <w:color w:val="0000FF"/>
      <w:u w:val="single"/>
    </w:rPr>
  </w:style>
  <w:style w:type="character" w:styleId="67">
    <w:name w:val="annotation reference"/>
    <w:qFormat/>
    <w:uiPriority w:val="0"/>
    <w:rPr>
      <w:sz w:val="21"/>
    </w:rPr>
  </w:style>
  <w:style w:type="character" w:styleId="68">
    <w:name w:val="footnote reference"/>
    <w:qFormat/>
    <w:uiPriority w:val="0"/>
    <w:rPr>
      <w:position w:val="6"/>
      <w:sz w:val="14"/>
      <w:vertAlign w:val="superscript"/>
    </w:rPr>
  </w:style>
  <w:style w:type="paragraph" w:customStyle="1" w:styleId="69">
    <w:name w:val="BodyText"/>
    <w:basedOn w:val="1"/>
    <w:next w:val="1"/>
    <w:qFormat/>
    <w:uiPriority w:val="0"/>
    <w:pPr>
      <w:spacing w:after="120"/>
      <w:textAlignment w:val="baseline"/>
    </w:pPr>
  </w:style>
  <w:style w:type="character" w:customStyle="1" w:styleId="70">
    <w:name w:val="页眉 Char"/>
    <w:basedOn w:val="61"/>
    <w:link w:val="37"/>
    <w:qFormat/>
    <w:uiPriority w:val="99"/>
    <w:rPr>
      <w:sz w:val="18"/>
      <w:szCs w:val="18"/>
    </w:rPr>
  </w:style>
  <w:style w:type="character" w:customStyle="1" w:styleId="71">
    <w:name w:val="页脚 Char"/>
    <w:basedOn w:val="61"/>
    <w:link w:val="36"/>
    <w:qFormat/>
    <w:uiPriority w:val="99"/>
    <w:rPr>
      <w:sz w:val="18"/>
      <w:szCs w:val="18"/>
    </w:rPr>
  </w:style>
  <w:style w:type="character" w:customStyle="1" w:styleId="72">
    <w:name w:val="标题 1 Char"/>
    <w:basedOn w:val="61"/>
    <w:link w:val="4"/>
    <w:qFormat/>
    <w:uiPriority w:val="0"/>
    <w:rPr>
      <w:rFonts w:ascii="Times New Roman" w:hAnsi="Times New Roman" w:eastAsia="黑体" w:cs="Times New Roman"/>
      <w:sz w:val="44"/>
      <w:szCs w:val="20"/>
    </w:rPr>
  </w:style>
  <w:style w:type="character" w:customStyle="1" w:styleId="73">
    <w:name w:val="标题 2 Char"/>
    <w:basedOn w:val="61"/>
    <w:link w:val="5"/>
    <w:qFormat/>
    <w:uiPriority w:val="0"/>
    <w:rPr>
      <w:rFonts w:ascii="宋体" w:hAnsi="宋体" w:eastAsia="宋体" w:cs="Times New Roman"/>
      <w:sz w:val="28"/>
      <w:szCs w:val="20"/>
    </w:rPr>
  </w:style>
  <w:style w:type="character" w:customStyle="1" w:styleId="74">
    <w:name w:val="标题 3 Char"/>
    <w:basedOn w:val="61"/>
    <w:link w:val="6"/>
    <w:qFormat/>
    <w:uiPriority w:val="0"/>
    <w:rPr>
      <w:rFonts w:ascii="Times New Roman" w:hAnsi="Times New Roman" w:eastAsia="宋体" w:cs="Times New Roman"/>
      <w:b/>
      <w:sz w:val="44"/>
      <w:szCs w:val="20"/>
    </w:rPr>
  </w:style>
  <w:style w:type="character" w:customStyle="1" w:styleId="75">
    <w:name w:val="标题 4 Char"/>
    <w:basedOn w:val="61"/>
    <w:link w:val="7"/>
    <w:qFormat/>
    <w:uiPriority w:val="0"/>
    <w:rPr>
      <w:rFonts w:ascii="Arial" w:hAnsi="Arial" w:eastAsia="黑体" w:cs="Times New Roman"/>
      <w:b/>
      <w:sz w:val="28"/>
      <w:szCs w:val="20"/>
    </w:rPr>
  </w:style>
  <w:style w:type="character" w:customStyle="1" w:styleId="76">
    <w:name w:val="标题 5 Char"/>
    <w:basedOn w:val="61"/>
    <w:link w:val="8"/>
    <w:qFormat/>
    <w:uiPriority w:val="0"/>
    <w:rPr>
      <w:rFonts w:ascii="Times New Roman" w:hAnsi="Times New Roman" w:eastAsia="宋体" w:cs="Times New Roman"/>
      <w:b/>
      <w:sz w:val="28"/>
      <w:szCs w:val="20"/>
    </w:rPr>
  </w:style>
  <w:style w:type="character" w:customStyle="1" w:styleId="77">
    <w:name w:val="标题 6 Char"/>
    <w:basedOn w:val="61"/>
    <w:link w:val="9"/>
    <w:qFormat/>
    <w:uiPriority w:val="0"/>
    <w:rPr>
      <w:rFonts w:ascii="Arial" w:hAnsi="Arial" w:eastAsia="黑体" w:cs="Times New Roman"/>
      <w:b/>
      <w:sz w:val="24"/>
      <w:szCs w:val="20"/>
    </w:rPr>
  </w:style>
  <w:style w:type="character" w:customStyle="1" w:styleId="78">
    <w:name w:val="标题 7 Char"/>
    <w:basedOn w:val="61"/>
    <w:link w:val="10"/>
    <w:qFormat/>
    <w:uiPriority w:val="0"/>
    <w:rPr>
      <w:rFonts w:ascii="Arial" w:hAnsi="Arial" w:eastAsia="黑体" w:cs="Times New Roman"/>
      <w:b/>
      <w:sz w:val="24"/>
      <w:szCs w:val="20"/>
    </w:rPr>
  </w:style>
  <w:style w:type="character" w:customStyle="1" w:styleId="79">
    <w:name w:val="标题 8 Char"/>
    <w:basedOn w:val="61"/>
    <w:link w:val="11"/>
    <w:qFormat/>
    <w:uiPriority w:val="0"/>
    <w:rPr>
      <w:rFonts w:ascii="Arial" w:hAnsi="Arial" w:eastAsia="黑体" w:cs="Times New Roman"/>
      <w:b/>
      <w:sz w:val="24"/>
      <w:szCs w:val="20"/>
    </w:rPr>
  </w:style>
  <w:style w:type="character" w:customStyle="1" w:styleId="80">
    <w:name w:val="标题 9 Char"/>
    <w:basedOn w:val="61"/>
    <w:link w:val="12"/>
    <w:qFormat/>
    <w:uiPriority w:val="0"/>
    <w:rPr>
      <w:rFonts w:ascii="Arial" w:hAnsi="Arial" w:eastAsia="黑体" w:cs="Times New Roman"/>
      <w:b/>
      <w:sz w:val="24"/>
      <w:szCs w:val="20"/>
    </w:rPr>
  </w:style>
  <w:style w:type="character" w:customStyle="1" w:styleId="81">
    <w:name w:val="h Char Char"/>
    <w:qFormat/>
    <w:uiPriority w:val="0"/>
    <w:rPr>
      <w:sz w:val="18"/>
      <w:szCs w:val="18"/>
    </w:rPr>
  </w:style>
  <w:style w:type="character" w:customStyle="1" w:styleId="82">
    <w:name w:val="Footer-Even Char1"/>
    <w:qFormat/>
    <w:uiPriority w:val="0"/>
    <w:rPr>
      <w:sz w:val="18"/>
      <w:szCs w:val="18"/>
    </w:rPr>
  </w:style>
  <w:style w:type="character" w:customStyle="1" w:styleId="83">
    <w:name w:val="章节 Char"/>
    <w:qFormat/>
    <w:uiPriority w:val="0"/>
    <w:rPr>
      <w:rFonts w:ascii="Times New Roman" w:hAnsi="Times New Roman" w:eastAsia="黑体" w:cs="Times New Roman"/>
      <w:sz w:val="44"/>
      <w:szCs w:val="20"/>
    </w:rPr>
  </w:style>
  <w:style w:type="character" w:customStyle="1" w:styleId="84">
    <w:name w:val="第一层条 Char"/>
    <w:qFormat/>
    <w:uiPriority w:val="0"/>
    <w:rPr>
      <w:rFonts w:ascii="宋体" w:hAnsi="宋体" w:eastAsia="宋体" w:cs="Times New Roman"/>
      <w:sz w:val="28"/>
      <w:szCs w:val="20"/>
    </w:rPr>
  </w:style>
  <w:style w:type="character" w:customStyle="1" w:styleId="85">
    <w:name w:val="H3 Char1"/>
    <w:qFormat/>
    <w:uiPriority w:val="0"/>
    <w:rPr>
      <w:rFonts w:ascii="Times New Roman" w:hAnsi="Times New Roman" w:eastAsia="宋体" w:cs="Times New Roman"/>
      <w:b/>
      <w:sz w:val="44"/>
      <w:szCs w:val="20"/>
    </w:rPr>
  </w:style>
  <w:style w:type="character" w:customStyle="1" w:styleId="86">
    <w:name w:val="H4 Char"/>
    <w:qFormat/>
    <w:uiPriority w:val="0"/>
    <w:rPr>
      <w:rFonts w:ascii="Arial" w:hAnsi="Arial" w:eastAsia="黑体" w:cs="Times New Roman"/>
      <w:b/>
      <w:sz w:val="28"/>
      <w:szCs w:val="20"/>
    </w:rPr>
  </w:style>
  <w:style w:type="character" w:customStyle="1" w:styleId="87">
    <w:name w:val="h5 Char"/>
    <w:qFormat/>
    <w:uiPriority w:val="0"/>
    <w:rPr>
      <w:rFonts w:ascii="Times New Roman" w:hAnsi="Times New Roman" w:eastAsia="宋体" w:cs="Times New Roman"/>
      <w:b/>
      <w:sz w:val="28"/>
      <w:szCs w:val="20"/>
    </w:rPr>
  </w:style>
  <w:style w:type="character" w:customStyle="1" w:styleId="88">
    <w:name w:val="h6 Char"/>
    <w:qFormat/>
    <w:uiPriority w:val="0"/>
    <w:rPr>
      <w:rFonts w:ascii="Arial" w:hAnsi="Arial" w:eastAsia="黑体" w:cs="Times New Roman"/>
      <w:b/>
      <w:sz w:val="24"/>
      <w:szCs w:val="20"/>
    </w:rPr>
  </w:style>
  <w:style w:type="character" w:customStyle="1" w:styleId="89">
    <w:name w:val="PIM 7 Char"/>
    <w:qFormat/>
    <w:uiPriority w:val="0"/>
    <w:rPr>
      <w:rFonts w:ascii="Arial" w:hAnsi="Arial" w:eastAsia="黑体" w:cs="Times New Roman"/>
      <w:b/>
      <w:sz w:val="24"/>
      <w:szCs w:val="20"/>
    </w:rPr>
  </w:style>
  <w:style w:type="character" w:customStyle="1" w:styleId="90">
    <w:name w:val="注意框体 Char"/>
    <w:qFormat/>
    <w:uiPriority w:val="0"/>
    <w:rPr>
      <w:rFonts w:ascii="Arial" w:hAnsi="Arial" w:eastAsia="黑体" w:cs="Times New Roman"/>
      <w:b/>
      <w:sz w:val="24"/>
      <w:szCs w:val="20"/>
    </w:rPr>
  </w:style>
  <w:style w:type="character" w:customStyle="1" w:styleId="91">
    <w:name w:val="PIM 9 Char"/>
    <w:qFormat/>
    <w:uiPriority w:val="0"/>
    <w:rPr>
      <w:rFonts w:ascii="Arial" w:hAnsi="Arial" w:eastAsia="黑体" w:cs="Times New Roman"/>
      <w:b/>
      <w:sz w:val="24"/>
      <w:szCs w:val="20"/>
    </w:rPr>
  </w:style>
  <w:style w:type="character" w:customStyle="1" w:styleId="92">
    <w:name w:val="Char Char7"/>
    <w:qFormat/>
    <w:uiPriority w:val="0"/>
    <w:rPr>
      <w:rFonts w:ascii="宋体" w:hAnsi="宋体" w:eastAsia="宋体"/>
      <w:kern w:val="2"/>
      <w:sz w:val="28"/>
    </w:rPr>
  </w:style>
  <w:style w:type="character" w:customStyle="1" w:styleId="93">
    <w:name w:val="标书正文:  0.74 厘米 Char1"/>
    <w:qFormat/>
    <w:uiPriority w:val="0"/>
    <w:rPr>
      <w:rFonts w:eastAsia="宋体"/>
      <w:kern w:val="2"/>
      <w:sz w:val="24"/>
      <w:lang w:val="en-US" w:eastAsia="zh-CN"/>
    </w:rPr>
  </w:style>
  <w:style w:type="paragraph" w:customStyle="1" w:styleId="94">
    <w:name w:val="标书正文:  0.74 厘米"/>
    <w:basedOn w:val="1"/>
    <w:qFormat/>
    <w:uiPriority w:val="0"/>
    <w:pPr>
      <w:snapToGrid w:val="0"/>
      <w:spacing w:line="360" w:lineRule="auto"/>
      <w:ind w:firstLine="420"/>
    </w:pPr>
    <w:rPr>
      <w:sz w:val="24"/>
    </w:rPr>
  </w:style>
  <w:style w:type="character" w:customStyle="1" w:styleId="95">
    <w:name w:val="v151"/>
    <w:qFormat/>
    <w:uiPriority w:val="0"/>
    <w:rPr>
      <w:sz w:val="18"/>
    </w:rPr>
  </w:style>
  <w:style w:type="character" w:customStyle="1" w:styleId="96">
    <w:name w:val="样式 宋体"/>
    <w:qFormat/>
    <w:uiPriority w:val="0"/>
    <w:rPr>
      <w:rFonts w:ascii="宋体" w:hAnsi="宋体" w:eastAsia="宋体"/>
      <w:sz w:val="28"/>
    </w:rPr>
  </w:style>
  <w:style w:type="character" w:customStyle="1" w:styleId="97">
    <w:name w:val="top-det1"/>
    <w:qFormat/>
    <w:uiPriority w:val="0"/>
    <w:rPr>
      <w:b/>
      <w:color w:val="000000"/>
    </w:rPr>
  </w:style>
  <w:style w:type="character" w:customStyle="1" w:styleId="98">
    <w:name w:val="Char Char6"/>
    <w:qFormat/>
    <w:uiPriority w:val="0"/>
    <w:rPr>
      <w:rFonts w:ascii="FangSong_GB2312" w:eastAsia="FangSong_GB2312"/>
      <w:kern w:val="2"/>
      <w:sz w:val="32"/>
    </w:rPr>
  </w:style>
  <w:style w:type="character" w:customStyle="1" w:styleId="99">
    <w:name w:val="正文文本 Char"/>
    <w:basedOn w:val="61"/>
    <w:link w:val="3"/>
    <w:qFormat/>
    <w:uiPriority w:val="0"/>
    <w:rPr>
      <w:rFonts w:ascii="FangSong_GB2312" w:hAnsi="Times New Roman" w:eastAsia="FangSong_GB2312" w:cs="Times New Roman"/>
      <w:sz w:val="32"/>
      <w:szCs w:val="20"/>
    </w:rPr>
  </w:style>
  <w:style w:type="character" w:customStyle="1" w:styleId="100">
    <w:name w:val="content-white1"/>
    <w:qFormat/>
    <w:uiPriority w:val="0"/>
    <w:rPr>
      <w:color w:val="auto"/>
      <w:sz w:val="18"/>
      <w:u w:val="none"/>
    </w:rPr>
  </w:style>
  <w:style w:type="character" w:customStyle="1" w:styleId="101">
    <w:name w:val="font1"/>
    <w:qFormat/>
    <w:uiPriority w:val="0"/>
    <w:rPr>
      <w:color w:val="000000"/>
      <w:sz w:val="18"/>
    </w:rPr>
  </w:style>
  <w:style w:type="character" w:customStyle="1" w:styleId="102">
    <w:name w:val="正文 + 三号 Char"/>
    <w:qFormat/>
    <w:uiPriority w:val="0"/>
    <w:rPr>
      <w:rFonts w:eastAsia="宋体"/>
      <w:kern w:val="2"/>
      <w:sz w:val="21"/>
      <w:lang w:val="en-US" w:eastAsia="zh-CN"/>
    </w:rPr>
  </w:style>
  <w:style w:type="paragraph" w:customStyle="1" w:styleId="103">
    <w:name w:val="正文 + 三号"/>
    <w:basedOn w:val="1"/>
    <w:qFormat/>
    <w:uiPriority w:val="0"/>
    <w:rPr>
      <w:sz w:val="21"/>
    </w:rPr>
  </w:style>
  <w:style w:type="character" w:customStyle="1" w:styleId="104">
    <w:name w:val="Table Text Char Char Char Char"/>
    <w:qFormat/>
    <w:uiPriority w:val="0"/>
    <w:rPr>
      <w:rFonts w:ascii="Arial" w:hAnsi="Arial"/>
      <w:kern w:val="2"/>
      <w:sz w:val="18"/>
      <w:lang w:val="en-US" w:eastAsia="zh-CN" w:bidi="ar-SA"/>
    </w:rPr>
  </w:style>
  <w:style w:type="paragraph" w:customStyle="1" w:styleId="105">
    <w:name w:val="Table Text Char Char Char"/>
    <w:qFormat/>
    <w:uiPriority w:val="0"/>
    <w:pPr>
      <w:snapToGrid w:val="0"/>
      <w:spacing w:before="80" w:after="80"/>
    </w:pPr>
    <w:rPr>
      <w:rFonts w:ascii="Arial" w:hAnsi="Arial" w:eastAsia="宋体" w:cs="Times New Roman"/>
      <w:kern w:val="2"/>
      <w:sz w:val="18"/>
      <w:lang w:val="en-US" w:eastAsia="zh-CN" w:bidi="ar-SA"/>
    </w:rPr>
  </w:style>
  <w:style w:type="character" w:customStyle="1" w:styleId="106">
    <w:name w:val="Table Text Char1 Char"/>
    <w:qFormat/>
    <w:uiPriority w:val="0"/>
    <w:rPr>
      <w:rFonts w:ascii="Arial" w:hAnsi="Arial"/>
      <w:kern w:val="2"/>
      <w:sz w:val="18"/>
      <w:lang w:val="en-US" w:eastAsia="zh-CN" w:bidi="ar-SA"/>
    </w:rPr>
  </w:style>
  <w:style w:type="paragraph" w:customStyle="1" w:styleId="107">
    <w:name w:val="Table Text Char1"/>
    <w:qFormat/>
    <w:uiPriority w:val="0"/>
    <w:pPr>
      <w:snapToGrid w:val="0"/>
      <w:spacing w:before="80" w:after="80"/>
    </w:pPr>
    <w:rPr>
      <w:rFonts w:ascii="Arial" w:hAnsi="Arial" w:eastAsia="宋体" w:cs="Times New Roman"/>
      <w:kern w:val="2"/>
      <w:sz w:val="18"/>
      <w:lang w:val="en-US" w:eastAsia="zh-CN" w:bidi="ar-SA"/>
    </w:rPr>
  </w:style>
  <w:style w:type="character" w:customStyle="1" w:styleId="108">
    <w:name w:val="未命名11"/>
    <w:qFormat/>
    <w:uiPriority w:val="0"/>
    <w:rPr>
      <w:color w:val="77FFFF"/>
      <w:sz w:val="24"/>
    </w:rPr>
  </w:style>
  <w:style w:type="character" w:customStyle="1" w:styleId="109">
    <w:name w:val="Char Char5"/>
    <w:qFormat/>
    <w:uiPriority w:val="0"/>
    <w:rPr>
      <w:rFonts w:ascii="Arial" w:hAnsi="Arial" w:eastAsia="宋体"/>
      <w:b/>
      <w:smallCaps/>
      <w:kern w:val="28"/>
      <w:sz w:val="36"/>
      <w:lang w:val="en-US" w:eastAsia="en-US"/>
    </w:rPr>
  </w:style>
  <w:style w:type="character" w:customStyle="1" w:styleId="110">
    <w:name w:val="标题 Char"/>
    <w:basedOn w:val="61"/>
    <w:link w:val="54"/>
    <w:qFormat/>
    <w:uiPriority w:val="0"/>
    <w:rPr>
      <w:rFonts w:ascii="Arial" w:hAnsi="Arial" w:eastAsia="宋体" w:cs="Times New Roman"/>
      <w:b/>
      <w:smallCaps/>
      <w:kern w:val="28"/>
      <w:sz w:val="36"/>
      <w:szCs w:val="20"/>
      <w:lang w:eastAsia="en-US"/>
    </w:rPr>
  </w:style>
  <w:style w:type="character" w:customStyle="1" w:styleId="111">
    <w:name w:val="Char Char12"/>
    <w:qFormat/>
    <w:uiPriority w:val="0"/>
    <w:rPr>
      <w:rFonts w:ascii="Arial" w:hAnsi="Arial" w:eastAsia="宋体" w:cs="Times New Roman"/>
      <w:b/>
      <w:smallCaps/>
      <w:kern w:val="28"/>
      <w:sz w:val="36"/>
      <w:szCs w:val="20"/>
      <w:lang w:eastAsia="en-US"/>
    </w:rPr>
  </w:style>
  <w:style w:type="character" w:customStyle="1" w:styleId="112">
    <w:name w:val="Char Char4"/>
    <w:qFormat/>
    <w:uiPriority w:val="0"/>
    <w:rPr>
      <w:rFonts w:eastAsia="宋体"/>
      <w:b/>
      <w:kern w:val="2"/>
      <w:sz w:val="21"/>
      <w:lang w:val="en-US" w:eastAsia="zh-CN"/>
    </w:rPr>
  </w:style>
  <w:style w:type="character" w:customStyle="1" w:styleId="113">
    <w:name w:val="批注文字 Char"/>
    <w:basedOn w:val="61"/>
    <w:link w:val="21"/>
    <w:qFormat/>
    <w:uiPriority w:val="0"/>
    <w:rPr>
      <w:rFonts w:ascii="Times New Roman" w:hAnsi="Times New Roman" w:eastAsia="宋体" w:cs="Times New Roman"/>
      <w:sz w:val="28"/>
      <w:szCs w:val="20"/>
    </w:rPr>
  </w:style>
  <w:style w:type="character" w:customStyle="1" w:styleId="114">
    <w:name w:val="Char Char11"/>
    <w:qFormat/>
    <w:uiPriority w:val="0"/>
    <w:rPr>
      <w:rFonts w:ascii="Times New Roman" w:hAnsi="Times New Roman" w:eastAsia="宋体" w:cs="Times New Roman"/>
      <w:sz w:val="28"/>
      <w:szCs w:val="20"/>
    </w:rPr>
  </w:style>
  <w:style w:type="character" w:customStyle="1" w:styleId="115">
    <w:name w:val="批注主题 Char"/>
    <w:basedOn w:val="113"/>
    <w:link w:val="55"/>
    <w:qFormat/>
    <w:uiPriority w:val="0"/>
    <w:rPr>
      <w:rFonts w:ascii="Times New Roman" w:hAnsi="Times New Roman" w:eastAsia="宋体" w:cs="Times New Roman"/>
      <w:b/>
      <w:sz w:val="28"/>
      <w:szCs w:val="20"/>
    </w:rPr>
  </w:style>
  <w:style w:type="character" w:customStyle="1" w:styleId="116">
    <w:name w:val="Char Char10"/>
    <w:qFormat/>
    <w:uiPriority w:val="0"/>
    <w:rPr>
      <w:rFonts w:ascii="Times New Roman" w:hAnsi="Times New Roman" w:eastAsia="宋体" w:cs="Times New Roman"/>
      <w:b/>
      <w:sz w:val="28"/>
      <w:szCs w:val="20"/>
    </w:rPr>
  </w:style>
  <w:style w:type="character" w:customStyle="1" w:styleId="117">
    <w:name w:val="Char Char3"/>
    <w:qFormat/>
    <w:uiPriority w:val="0"/>
    <w:rPr>
      <w:rFonts w:eastAsia="宋体"/>
      <w:kern w:val="2"/>
      <w:sz w:val="18"/>
      <w:lang w:val="en-US" w:eastAsia="zh-CN"/>
    </w:rPr>
  </w:style>
  <w:style w:type="character" w:customStyle="1" w:styleId="118">
    <w:name w:val="Table Heading Char Char"/>
    <w:qFormat/>
    <w:uiPriority w:val="0"/>
    <w:rPr>
      <w:rFonts w:ascii="Arial" w:hAnsi="Arial" w:eastAsia="黑体"/>
      <w:kern w:val="2"/>
      <w:sz w:val="18"/>
      <w:lang w:val="en-US" w:eastAsia="zh-CN"/>
    </w:rPr>
  </w:style>
  <w:style w:type="character" w:customStyle="1" w:styleId="119">
    <w:name w:val="crowed11"/>
    <w:qFormat/>
    <w:uiPriority w:val="0"/>
    <w:rPr>
      <w:rFonts w:hint="default"/>
      <w:sz w:val="24"/>
    </w:rPr>
  </w:style>
  <w:style w:type="character" w:customStyle="1" w:styleId="120">
    <w:name w:val="Char Char2"/>
    <w:qFormat/>
    <w:uiPriority w:val="0"/>
    <w:rPr>
      <w:rFonts w:eastAsia="宋体"/>
      <w:kern w:val="2"/>
      <w:sz w:val="18"/>
      <w:lang w:val="en-US" w:eastAsia="zh-CN"/>
    </w:rPr>
  </w:style>
  <w:style w:type="character" w:customStyle="1" w:styleId="121">
    <w:name w:val="Table Text Char"/>
    <w:qFormat/>
    <w:uiPriority w:val="0"/>
    <w:rPr>
      <w:rFonts w:ascii="Arial" w:hAnsi="Arial"/>
      <w:kern w:val="2"/>
      <w:sz w:val="18"/>
      <w:lang w:val="en-US" w:eastAsia="zh-CN" w:bidi="ar-SA"/>
    </w:rPr>
  </w:style>
  <w:style w:type="paragraph" w:customStyle="1" w:styleId="122">
    <w:name w:val="Table Text"/>
    <w:qFormat/>
    <w:uiPriority w:val="0"/>
    <w:pPr>
      <w:snapToGrid w:val="0"/>
      <w:spacing w:before="80" w:after="80"/>
    </w:pPr>
    <w:rPr>
      <w:rFonts w:ascii="Arial" w:hAnsi="Arial" w:eastAsia="宋体" w:cs="Times New Roman"/>
      <w:kern w:val="2"/>
      <w:sz w:val="18"/>
      <w:lang w:val="en-US" w:eastAsia="zh-CN" w:bidi="ar-SA"/>
    </w:rPr>
  </w:style>
  <w:style w:type="character" w:customStyle="1" w:styleId="123">
    <w:name w:val="正文文本缩进 Char"/>
    <w:basedOn w:val="61"/>
    <w:link w:val="24"/>
    <w:qFormat/>
    <w:uiPriority w:val="0"/>
    <w:rPr>
      <w:rFonts w:ascii="Times New Roman" w:hAnsi="Times New Roman" w:eastAsia="宋体" w:cs="Times New Roman"/>
      <w:sz w:val="28"/>
      <w:szCs w:val="20"/>
    </w:rPr>
  </w:style>
  <w:style w:type="character" w:customStyle="1" w:styleId="124">
    <w:name w:val="项目名称 Char Char"/>
    <w:qFormat/>
    <w:uiPriority w:val="0"/>
    <w:rPr>
      <w:rFonts w:ascii="Times New Roman" w:hAnsi="Times New Roman" w:eastAsia="宋体" w:cs="Times New Roman"/>
      <w:sz w:val="28"/>
      <w:szCs w:val="20"/>
    </w:rPr>
  </w:style>
  <w:style w:type="character" w:customStyle="1" w:styleId="125">
    <w:name w:val="正文首行缩进 2 Char"/>
    <w:basedOn w:val="123"/>
    <w:link w:val="57"/>
    <w:qFormat/>
    <w:uiPriority w:val="0"/>
    <w:rPr>
      <w:rFonts w:ascii="Times New Roman" w:hAnsi="Times New Roman" w:eastAsia="宋体" w:cs="Times New Roman"/>
      <w:sz w:val="28"/>
      <w:szCs w:val="20"/>
    </w:rPr>
  </w:style>
  <w:style w:type="character" w:customStyle="1" w:styleId="126">
    <w:name w:val="Char Char9"/>
    <w:basedOn w:val="124"/>
    <w:qFormat/>
    <w:uiPriority w:val="0"/>
    <w:rPr>
      <w:rFonts w:ascii="Times New Roman" w:hAnsi="Times New Roman" w:eastAsia="宋体" w:cs="Times New Roman"/>
      <w:sz w:val="28"/>
      <w:szCs w:val="20"/>
    </w:rPr>
  </w:style>
  <w:style w:type="paragraph" w:customStyle="1" w:styleId="127">
    <w:name w:val="正文文本缩进 21"/>
    <w:basedOn w:val="1"/>
    <w:qFormat/>
    <w:uiPriority w:val="0"/>
    <w:pPr>
      <w:adjustRightInd w:val="0"/>
      <w:spacing w:before="120"/>
      <w:ind w:firstLine="420"/>
      <w:textAlignment w:val="baseline"/>
    </w:pPr>
    <w:rPr>
      <w:sz w:val="24"/>
    </w:rPr>
  </w:style>
  <w:style w:type="paragraph" w:customStyle="1" w:styleId="128">
    <w:name w:val="Item Step in Table"/>
    <w:qFormat/>
    <w:uiPriority w:val="0"/>
    <w:pPr>
      <w:tabs>
        <w:tab w:val="left" w:pos="397"/>
      </w:tabs>
      <w:spacing w:before="40" w:after="40"/>
      <w:ind w:left="397" w:hanging="397"/>
      <w:jc w:val="both"/>
    </w:pPr>
    <w:rPr>
      <w:rFonts w:ascii="Arial" w:hAnsi="Arial" w:eastAsia="宋体" w:cs="Times New Roman"/>
      <w:sz w:val="18"/>
      <w:lang w:val="en-US" w:eastAsia="zh-CN" w:bidi="ar-SA"/>
    </w:rPr>
  </w:style>
  <w:style w:type="paragraph" w:customStyle="1" w:styleId="129">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130">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31">
    <w:name w:val="关键词"/>
    <w:basedOn w:val="1"/>
    <w:next w:val="1"/>
    <w:qFormat/>
    <w:uiPriority w:val="0"/>
    <w:pPr>
      <w:spacing w:line="360" w:lineRule="auto"/>
    </w:pPr>
    <w:rPr>
      <w:rFonts w:eastAsia="黑体"/>
      <w:sz w:val="20"/>
    </w:rPr>
  </w:style>
  <w:style w:type="paragraph" w:customStyle="1" w:styleId="132">
    <w:name w:val="样式 标题 1 + 居中 段前: 6 磅 段后: 6 磅 行距: 1.5 倍行距"/>
    <w:basedOn w:val="4"/>
    <w:qFormat/>
    <w:uiPriority w:val="0"/>
    <w:pPr>
      <w:keepLines/>
      <w:tabs>
        <w:tab w:val="clear" w:pos="3360"/>
      </w:tabs>
      <w:adjustRightInd w:val="0"/>
      <w:spacing w:line="360" w:lineRule="auto"/>
    </w:pPr>
    <w:rPr>
      <w:rFonts w:eastAsia="宋体"/>
      <w:b/>
      <w:kern w:val="44"/>
      <w:sz w:val="32"/>
    </w:rPr>
  </w:style>
  <w:style w:type="paragraph" w:customStyle="1" w:styleId="133">
    <w:name w:val="正文4"/>
    <w:basedOn w:val="1"/>
    <w:qFormat/>
    <w:uiPriority w:val="0"/>
    <w:pPr>
      <w:tabs>
        <w:tab w:val="left" w:pos="1275"/>
      </w:tabs>
      <w:spacing w:before="60" w:after="60" w:line="360" w:lineRule="auto"/>
      <w:ind w:left="820" w:leftChars="400" w:hanging="705"/>
    </w:pPr>
    <w:rPr>
      <w:sz w:val="24"/>
    </w:rPr>
  </w:style>
  <w:style w:type="paragraph" w:customStyle="1" w:styleId="134">
    <w:name w:val="样式 正文缩进正文（首行缩进两字）表正文正文非缩进特点标题4段1 + 首行缩进:  2 字符"/>
    <w:basedOn w:val="17"/>
    <w:qFormat/>
    <w:uiPriority w:val="0"/>
    <w:pPr>
      <w:ind w:firstLine="480" w:firstLineChars="200"/>
    </w:pPr>
  </w:style>
  <w:style w:type="paragraph" w:customStyle="1" w:styleId="135">
    <w:name w:val="内容标题"/>
    <w:basedOn w:val="19"/>
    <w:qFormat/>
    <w:uiPriority w:val="0"/>
    <w:rPr>
      <w:rFonts w:ascii="Tahoma" w:hAnsi="Tahoma"/>
      <w:sz w:val="24"/>
    </w:rPr>
  </w:style>
  <w:style w:type="character" w:customStyle="1" w:styleId="136">
    <w:name w:val="文档结构图 Char"/>
    <w:basedOn w:val="61"/>
    <w:link w:val="19"/>
    <w:qFormat/>
    <w:uiPriority w:val="0"/>
    <w:rPr>
      <w:rFonts w:ascii="Times New Roman" w:hAnsi="Times New Roman" w:eastAsia="宋体" w:cs="Times New Roman"/>
      <w:sz w:val="28"/>
      <w:szCs w:val="20"/>
      <w:shd w:val="clear" w:color="auto" w:fill="000080"/>
    </w:rPr>
  </w:style>
  <w:style w:type="character" w:customStyle="1" w:styleId="137">
    <w:name w:val="Char Char8"/>
    <w:qFormat/>
    <w:uiPriority w:val="0"/>
    <w:rPr>
      <w:rFonts w:ascii="Times New Roman" w:hAnsi="Times New Roman" w:eastAsia="宋体" w:cs="Times New Roman"/>
      <w:sz w:val="28"/>
      <w:szCs w:val="20"/>
      <w:shd w:val="clear" w:color="auto" w:fill="000080"/>
    </w:rPr>
  </w:style>
  <w:style w:type="paragraph" w:customStyle="1" w:styleId="138">
    <w:name w:val="首行缩进"/>
    <w:basedOn w:val="1"/>
    <w:qFormat/>
    <w:uiPriority w:val="0"/>
    <w:pPr>
      <w:spacing w:line="360" w:lineRule="auto"/>
      <w:ind w:firstLine="420" w:firstLineChars="200"/>
    </w:pPr>
    <w:rPr>
      <w:sz w:val="21"/>
    </w:rPr>
  </w:style>
  <w:style w:type="paragraph" w:customStyle="1" w:styleId="139">
    <w:name w:val="样式1"/>
    <w:basedOn w:val="7"/>
    <w:qFormat/>
    <w:uiPriority w:val="0"/>
    <w:pPr>
      <w:spacing w:before="500" w:after="260" w:line="560" w:lineRule="atLeast"/>
    </w:pPr>
  </w:style>
  <w:style w:type="paragraph" w:customStyle="1" w:styleId="140">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42">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character" w:customStyle="1" w:styleId="143">
    <w:name w:val="正文文本缩进 3 Char"/>
    <w:basedOn w:val="61"/>
    <w:link w:val="44"/>
    <w:qFormat/>
    <w:uiPriority w:val="0"/>
    <w:rPr>
      <w:rFonts w:ascii="黑体" w:hAnsi="Times New Roman" w:eastAsia="黑体" w:cs="Times New Roman"/>
      <w:sz w:val="28"/>
      <w:szCs w:val="20"/>
    </w:rPr>
  </w:style>
  <w:style w:type="character" w:customStyle="1" w:styleId="144">
    <w:name w:val="Char Char71"/>
    <w:qFormat/>
    <w:uiPriority w:val="0"/>
    <w:rPr>
      <w:rFonts w:ascii="黑体" w:hAnsi="Times New Roman" w:eastAsia="黑体" w:cs="Times New Roman"/>
      <w:sz w:val="28"/>
      <w:szCs w:val="20"/>
    </w:rPr>
  </w:style>
  <w:style w:type="paragraph" w:customStyle="1" w:styleId="145">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46">
    <w:name w:val="表号"/>
    <w:basedOn w:val="1"/>
    <w:qFormat/>
    <w:uiPriority w:val="0"/>
    <w:pPr>
      <w:tabs>
        <w:tab w:val="left" w:pos="360"/>
        <w:tab w:val="left" w:pos="648"/>
      </w:tabs>
      <w:autoSpaceDE w:val="0"/>
      <w:autoSpaceDN w:val="0"/>
      <w:adjustRightInd w:val="0"/>
      <w:spacing w:before="210" w:after="210"/>
      <w:ind w:left="425" w:hanging="137"/>
      <w:jc w:val="center"/>
    </w:pPr>
    <w:rPr>
      <w:kern w:val="0"/>
      <w:sz w:val="21"/>
      <w:lang w:eastAsia="en-US"/>
    </w:rPr>
  </w:style>
  <w:style w:type="paragraph" w:customStyle="1" w:styleId="147">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148">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49">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50">
    <w:name w:val="Char Char Char Char Char"/>
    <w:basedOn w:val="1"/>
    <w:qFormat/>
    <w:uiPriority w:val="0"/>
    <w:pPr>
      <w:tabs>
        <w:tab w:val="left" w:pos="425"/>
      </w:tabs>
      <w:ind w:left="425" w:hanging="425"/>
    </w:pPr>
    <w:rPr>
      <w:rFonts w:ascii="Tahoma" w:hAnsi="Tahoma"/>
      <w:sz w:val="24"/>
    </w:rPr>
  </w:style>
  <w:style w:type="paragraph" w:customStyle="1" w:styleId="151">
    <w:name w:val="样式3"/>
    <w:basedOn w:val="4"/>
    <w:next w:val="4"/>
    <w:qFormat/>
    <w:uiPriority w:val="0"/>
    <w:pPr>
      <w:keepLines/>
      <w:tabs>
        <w:tab w:val="clear" w:pos="3360"/>
      </w:tabs>
      <w:adjustRightInd w:val="0"/>
      <w:spacing w:line="576" w:lineRule="auto"/>
      <w:jc w:val="both"/>
    </w:pPr>
    <w:rPr>
      <w:b/>
      <w:kern w:val="44"/>
    </w:rPr>
  </w:style>
  <w:style w:type="paragraph" w:customStyle="1" w:styleId="152">
    <w:name w:val="正文表格"/>
    <w:basedOn w:val="1"/>
    <w:qFormat/>
    <w:uiPriority w:val="0"/>
    <w:pPr>
      <w:adjustRightInd w:val="0"/>
      <w:spacing w:before="40" w:after="40"/>
    </w:pPr>
    <w:rPr>
      <w:sz w:val="24"/>
    </w:rPr>
  </w:style>
  <w:style w:type="character" w:customStyle="1" w:styleId="153">
    <w:name w:val="纯文本 Char"/>
    <w:basedOn w:val="61"/>
    <w:link w:val="31"/>
    <w:qFormat/>
    <w:uiPriority w:val="0"/>
    <w:rPr>
      <w:rFonts w:ascii="宋体" w:hAnsi="Courier New" w:eastAsia="宋体" w:cs="Times New Roman"/>
      <w:szCs w:val="20"/>
    </w:rPr>
  </w:style>
  <w:style w:type="character" w:customStyle="1" w:styleId="154">
    <w:name w:val="普通文字 Char Char2"/>
    <w:qFormat/>
    <w:uiPriority w:val="0"/>
    <w:rPr>
      <w:rFonts w:ascii="宋体" w:hAnsi="Courier New" w:eastAsia="宋体" w:cs="Times New Roman"/>
      <w:szCs w:val="20"/>
    </w:rPr>
  </w:style>
  <w:style w:type="paragraph" w:customStyle="1" w:styleId="155">
    <w:name w:val="Note"/>
    <w:basedOn w:val="1"/>
    <w:qFormat/>
    <w:uiPriority w:val="0"/>
    <w:pPr>
      <w:pBdr>
        <w:top w:val="single" w:color="auto" w:sz="12" w:space="3"/>
        <w:bottom w:val="single" w:color="auto" w:sz="12" w:space="3"/>
      </w:pBdr>
      <w:spacing w:line="360" w:lineRule="auto"/>
    </w:pPr>
    <w:rPr>
      <w:sz w:val="24"/>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题3——2"/>
    <w:basedOn w:val="6"/>
    <w:next w:val="56"/>
    <w:qFormat/>
    <w:uiPriority w:val="0"/>
    <w:pPr>
      <w:tabs>
        <w:tab w:val="left" w:pos="1280"/>
        <w:tab w:val="right" w:leader="dot" w:pos="8777"/>
      </w:tabs>
      <w:spacing w:beforeLines="100" w:after="0" w:line="240" w:lineRule="auto"/>
      <w:ind w:left="851" w:hanging="851"/>
      <w:jc w:val="both"/>
      <w:outlineLvl w:val="9"/>
    </w:pPr>
    <w:rPr>
      <w:rFonts w:ascii="黑体" w:hAnsi="宋体" w:eastAsia="黑体"/>
      <w:sz w:val="30"/>
    </w:rPr>
  </w:style>
  <w:style w:type="character" w:customStyle="1" w:styleId="158">
    <w:name w:val="正文首行缩进 Char"/>
    <w:basedOn w:val="99"/>
    <w:link w:val="56"/>
    <w:qFormat/>
    <w:uiPriority w:val="0"/>
    <w:rPr>
      <w:rFonts w:ascii="宋体" w:hAnsi="宋体" w:eastAsia="宋体" w:cs="Times New Roman"/>
      <w:sz w:val="24"/>
      <w:szCs w:val="20"/>
    </w:rPr>
  </w:style>
  <w:style w:type="character" w:customStyle="1" w:styleId="159">
    <w:name w:val="Char Char61"/>
    <w:qFormat/>
    <w:uiPriority w:val="0"/>
    <w:rPr>
      <w:rFonts w:ascii="宋体" w:hAnsi="宋体" w:eastAsia="宋体" w:cs="Times New Roman"/>
      <w:sz w:val="24"/>
      <w:szCs w:val="20"/>
    </w:rPr>
  </w:style>
  <w:style w:type="character" w:customStyle="1" w:styleId="160">
    <w:name w:val="Char Char"/>
    <w:qFormat/>
    <w:uiPriority w:val="0"/>
    <w:rPr>
      <w:rFonts w:ascii="宋体" w:hAnsi="宋体" w:eastAsia="宋体"/>
      <w:kern w:val="2"/>
      <w:sz w:val="24"/>
      <w:lang w:val="en-US" w:eastAsia="zh-CN" w:bidi="ar-SA"/>
    </w:rPr>
  </w:style>
  <w:style w:type="paragraph" w:customStyle="1" w:styleId="161">
    <w:name w:val="IN Feature"/>
    <w:next w:val="162"/>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162">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163">
    <w:name w:val="标题无"/>
    <w:basedOn w:val="1"/>
    <w:qFormat/>
    <w:uiPriority w:val="0"/>
    <w:pPr>
      <w:spacing w:line="360" w:lineRule="auto"/>
    </w:pPr>
    <w:rPr>
      <w:sz w:val="24"/>
    </w:rPr>
  </w:style>
  <w:style w:type="paragraph" w:customStyle="1" w:styleId="164">
    <w:name w:val="样式4"/>
    <w:basedOn w:val="7"/>
    <w:qFormat/>
    <w:uiPriority w:val="0"/>
    <w:pPr>
      <w:adjustRightInd w:val="0"/>
      <w:snapToGrid w:val="0"/>
      <w:spacing w:before="280" w:line="374" w:lineRule="auto"/>
      <w:ind w:left="0" w:firstLine="0"/>
    </w:pPr>
  </w:style>
  <w:style w:type="paragraph" w:customStyle="1" w:styleId="165">
    <w:name w:val="摘要"/>
    <w:basedOn w:val="1"/>
    <w:next w:val="5"/>
    <w:qFormat/>
    <w:uiPriority w:val="0"/>
    <w:pPr>
      <w:spacing w:line="360" w:lineRule="auto"/>
    </w:pPr>
    <w:rPr>
      <w:rFonts w:eastAsia="黑体"/>
      <w:sz w:val="20"/>
    </w:rPr>
  </w:style>
  <w:style w:type="paragraph" w:customStyle="1" w:styleId="16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167">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68">
    <w:name w:val="没有缩进（为图形使用）"/>
    <w:basedOn w:val="1"/>
    <w:qFormat/>
    <w:uiPriority w:val="0"/>
    <w:pPr>
      <w:spacing w:before="120" w:after="120" w:line="360" w:lineRule="auto"/>
    </w:pPr>
    <w:rPr>
      <w:sz w:val="24"/>
    </w:rPr>
  </w:style>
  <w:style w:type="paragraph" w:customStyle="1" w:styleId="169">
    <w:name w:val="样式2"/>
    <w:basedOn w:val="7"/>
    <w:qFormat/>
    <w:uiPriority w:val="0"/>
    <w:pPr>
      <w:spacing w:line="400" w:lineRule="exact"/>
      <w:jc w:val="center"/>
      <w:outlineLvl w:val="0"/>
    </w:pPr>
    <w:rPr>
      <w:b w:val="0"/>
      <w:sz w:val="44"/>
    </w:rPr>
  </w:style>
  <w:style w:type="paragraph" w:customStyle="1" w:styleId="170">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171">
    <w:name w:val="Char Char Char"/>
    <w:basedOn w:val="1"/>
    <w:qFormat/>
    <w:uiPriority w:val="0"/>
    <w:rPr>
      <w:rFonts w:ascii="Tahoma" w:hAnsi="Tahoma"/>
      <w:sz w:val="24"/>
    </w:rPr>
  </w:style>
  <w:style w:type="paragraph" w:customStyle="1" w:styleId="172">
    <w:name w:val="正文字缩2字"/>
    <w:basedOn w:val="1"/>
    <w:qFormat/>
    <w:uiPriority w:val="0"/>
    <w:pPr>
      <w:spacing w:before="60" w:after="60" w:line="360" w:lineRule="auto"/>
      <w:ind w:left="200" w:leftChars="200" w:firstLine="200" w:firstLineChars="200"/>
    </w:pPr>
    <w:rPr>
      <w:sz w:val="24"/>
    </w:rPr>
  </w:style>
  <w:style w:type="paragraph" w:customStyle="1" w:styleId="173">
    <w:name w:val="默认段落字体 Para Char Char Char Char Char Char Char"/>
    <w:basedOn w:val="1"/>
    <w:qFormat/>
    <w:uiPriority w:val="0"/>
    <w:rPr>
      <w:rFonts w:ascii="Tahoma" w:hAnsi="Tahoma"/>
      <w:sz w:val="24"/>
    </w:rPr>
  </w:style>
  <w:style w:type="paragraph" w:customStyle="1" w:styleId="174">
    <w:name w:val="章标题"/>
    <w:next w:val="1"/>
    <w:qFormat/>
    <w:uiPriority w:val="0"/>
    <w:pPr>
      <w:spacing w:beforeLines="50" w:afterLines="50"/>
      <w:jc w:val="both"/>
      <w:outlineLvl w:val="1"/>
    </w:pPr>
    <w:rPr>
      <w:rFonts w:ascii="黑体" w:hAnsi="Times New Roman" w:eastAsia="黑体" w:cs="Times New Roman"/>
      <w:sz w:val="24"/>
      <w:lang w:val="en-US" w:eastAsia="zh-CN" w:bidi="ar-SA"/>
    </w:rPr>
  </w:style>
  <w:style w:type="paragraph" w:customStyle="1" w:styleId="175">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76">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177">
    <w:name w:val="样式 宋体 五号 行距: 单倍行距"/>
    <w:basedOn w:val="1"/>
    <w:qFormat/>
    <w:uiPriority w:val="0"/>
    <w:pPr>
      <w:adjustRightInd w:val="0"/>
      <w:jc w:val="left"/>
    </w:pPr>
    <w:rPr>
      <w:rFonts w:ascii="宋体" w:hAnsi="宋体"/>
      <w:kern w:val="0"/>
      <w:sz w:val="21"/>
    </w:rPr>
  </w:style>
  <w:style w:type="paragraph" w:customStyle="1" w:styleId="178">
    <w:name w:val="表头样式"/>
    <w:basedOn w:val="1"/>
    <w:qFormat/>
    <w:uiPriority w:val="0"/>
    <w:pPr>
      <w:autoSpaceDE w:val="0"/>
      <w:autoSpaceDN w:val="0"/>
      <w:adjustRightInd w:val="0"/>
      <w:spacing w:line="360" w:lineRule="auto"/>
      <w:jc w:val="left"/>
    </w:pPr>
    <w:rPr>
      <w:b/>
      <w:kern w:val="0"/>
      <w:sz w:val="21"/>
    </w:rPr>
  </w:style>
  <w:style w:type="paragraph" w:customStyle="1" w:styleId="17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80">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FangSong_GB2312"/>
      <w:kern w:val="0"/>
      <w:sz w:val="24"/>
    </w:rPr>
  </w:style>
  <w:style w:type="paragraph" w:customStyle="1" w:styleId="181">
    <w:name w:val="样式 标题 6第五层条 + 三号 段前: 0.5 行"/>
    <w:basedOn w:val="9"/>
    <w:qFormat/>
    <w:uiPriority w:val="0"/>
    <w:pPr>
      <w:widowControl/>
      <w:adjustRightInd/>
      <w:snapToGrid/>
      <w:spacing w:beforeLines="50"/>
      <w:jc w:val="left"/>
    </w:pPr>
    <w:rPr>
      <w:snapToGrid w:val="0"/>
      <w:kern w:val="24"/>
      <w:sz w:val="28"/>
    </w:rPr>
  </w:style>
  <w:style w:type="paragraph" w:customStyle="1" w:styleId="182">
    <w:name w:val="Title - Date"/>
    <w:basedOn w:val="54"/>
    <w:next w:val="1"/>
    <w:qFormat/>
    <w:uiPriority w:val="0"/>
    <w:pPr>
      <w:spacing w:before="240" w:after="720"/>
    </w:pPr>
    <w:rPr>
      <w:sz w:val="28"/>
    </w:rPr>
  </w:style>
  <w:style w:type="paragraph" w:customStyle="1" w:styleId="183">
    <w:name w:val="文章正文"/>
    <w:basedOn w:val="1"/>
    <w:qFormat/>
    <w:uiPriority w:val="0"/>
    <w:pPr>
      <w:ind w:firstLine="560" w:firstLineChars="200"/>
    </w:pPr>
    <w:rPr>
      <w:rFonts w:ascii="FangSong_GB2312" w:hAnsi="宋体" w:eastAsia="FangSong_GB2312"/>
      <w:color w:val="000000"/>
    </w:rPr>
  </w:style>
  <w:style w:type="paragraph" w:customStyle="1" w:styleId="184">
    <w:name w:val="操作步骤"/>
    <w:basedOn w:val="1"/>
    <w:qFormat/>
    <w:uiPriority w:val="0"/>
    <w:pPr>
      <w:tabs>
        <w:tab w:val="left" w:pos="425"/>
      </w:tabs>
      <w:autoSpaceDE w:val="0"/>
      <w:autoSpaceDN w:val="0"/>
      <w:adjustRightInd w:val="0"/>
      <w:snapToGrid w:val="0"/>
      <w:spacing w:line="40" w:lineRule="atLeast"/>
      <w:ind w:left="425" w:hanging="425"/>
      <w:textAlignment w:val="bottom"/>
    </w:pPr>
    <w:rPr>
      <w:rFonts w:ascii="昆仑楷体" w:eastAsia="KaiTi_GB2312"/>
      <w:kern w:val="0"/>
      <w:sz w:val="21"/>
    </w:rPr>
  </w:style>
  <w:style w:type="paragraph" w:customStyle="1" w:styleId="185">
    <w:name w:val="Char Char 字元 字元 字元 Char Char Char Char"/>
    <w:basedOn w:val="1"/>
    <w:qFormat/>
    <w:uiPriority w:val="0"/>
    <w:pPr>
      <w:adjustRightInd w:val="0"/>
      <w:spacing w:line="360" w:lineRule="auto"/>
    </w:pPr>
    <w:rPr>
      <w:kern w:val="0"/>
      <w:sz w:val="24"/>
    </w:rPr>
  </w:style>
  <w:style w:type="paragraph" w:customStyle="1" w:styleId="186">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87">
    <w:name w:val="Title - Revision"/>
    <w:basedOn w:val="54"/>
    <w:qFormat/>
    <w:uiPriority w:val="0"/>
    <w:pPr>
      <w:spacing w:before="720"/>
    </w:pPr>
  </w:style>
  <w:style w:type="paragraph" w:customStyle="1" w:styleId="188">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9">
    <w:name w:val="简单回函地址"/>
    <w:basedOn w:val="1"/>
    <w:qFormat/>
    <w:uiPriority w:val="0"/>
    <w:pPr>
      <w:adjustRightInd w:val="0"/>
      <w:snapToGrid w:val="0"/>
      <w:spacing w:line="360" w:lineRule="auto"/>
    </w:pPr>
    <w:rPr>
      <w:sz w:val="24"/>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1 Char Char Char"/>
    <w:basedOn w:val="1"/>
    <w:qFormat/>
    <w:uiPriority w:val="0"/>
    <w:rPr>
      <w:rFonts w:ascii="Tahoma" w:hAnsi="Tahoma"/>
      <w:sz w:val="24"/>
    </w:rPr>
  </w:style>
  <w:style w:type="character" w:customStyle="1" w:styleId="192">
    <w:name w:val="正文文本 3 Char"/>
    <w:basedOn w:val="61"/>
    <w:link w:val="22"/>
    <w:qFormat/>
    <w:uiPriority w:val="0"/>
    <w:rPr>
      <w:rFonts w:ascii="Times New Roman" w:hAnsi="Times New Roman" w:eastAsia="宋体" w:cs="Times New Roman"/>
      <w:sz w:val="16"/>
      <w:szCs w:val="20"/>
    </w:rPr>
  </w:style>
  <w:style w:type="character" w:customStyle="1" w:styleId="193">
    <w:name w:val="Char Char51"/>
    <w:qFormat/>
    <w:uiPriority w:val="0"/>
    <w:rPr>
      <w:rFonts w:ascii="Times New Roman" w:hAnsi="Times New Roman" w:eastAsia="宋体" w:cs="Times New Roman"/>
      <w:sz w:val="16"/>
      <w:szCs w:val="20"/>
    </w:rPr>
  </w:style>
  <w:style w:type="paragraph" w:customStyle="1" w:styleId="19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95">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96">
    <w:name w:val="Char"/>
    <w:basedOn w:val="1"/>
    <w:qFormat/>
    <w:uiPriority w:val="0"/>
    <w:pPr>
      <w:spacing w:line="240" w:lineRule="atLeast"/>
      <w:ind w:left="420" w:firstLine="420"/>
    </w:pPr>
    <w:rPr>
      <w:kern w:val="0"/>
      <w:sz w:val="21"/>
    </w:rPr>
  </w:style>
  <w:style w:type="paragraph" w:customStyle="1" w:styleId="197">
    <w:name w:val="标准正文"/>
    <w:basedOn w:val="24"/>
    <w:qFormat/>
    <w:uiPriority w:val="0"/>
    <w:pPr>
      <w:spacing w:before="60" w:after="60" w:line="360" w:lineRule="auto"/>
      <w:ind w:left="0" w:leftChars="0" w:firstLine="482"/>
    </w:pPr>
    <w:rPr>
      <w:rFonts w:ascii="Arial" w:hAnsi="Arial"/>
      <w:sz w:val="24"/>
    </w:rPr>
  </w:style>
  <w:style w:type="paragraph" w:customStyle="1" w:styleId="198">
    <w:name w:val="Table Contents"/>
    <w:basedOn w:val="3"/>
    <w:qFormat/>
    <w:uiPriority w:val="0"/>
    <w:pPr>
      <w:suppressAutoHyphens/>
      <w:jc w:val="left"/>
    </w:pPr>
    <w:rPr>
      <w:rFonts w:ascii="Times New Roman" w:eastAsia="Times New Roman"/>
      <w:kern w:val="0"/>
      <w:sz w:val="24"/>
    </w:rPr>
  </w:style>
  <w:style w:type="paragraph" w:customStyle="1" w:styleId="199">
    <w:name w:val="标题2"/>
    <w:basedOn w:val="5"/>
    <w:qFormat/>
    <w:uiPriority w:val="0"/>
    <w:pPr>
      <w:keepNext w:val="0"/>
      <w:keepLines w:val="0"/>
      <w:ind w:firstLine="574" w:firstLineChars="196"/>
      <w:outlineLvl w:val="9"/>
    </w:pPr>
    <w:rPr>
      <w:b/>
      <w:spacing w:val="6"/>
      <w:u w:val="single"/>
    </w:rPr>
  </w:style>
  <w:style w:type="paragraph" w:customStyle="1" w:styleId="200">
    <w:name w:val="样式1xz"/>
    <w:basedOn w:val="1"/>
    <w:qFormat/>
    <w:uiPriority w:val="0"/>
    <w:pPr>
      <w:tabs>
        <w:tab w:val="left" w:pos="1050"/>
        <w:tab w:val="right" w:leader="dot" w:pos="8296"/>
      </w:tabs>
    </w:pPr>
    <w:rPr>
      <w:caps/>
      <w:spacing w:val="20"/>
      <w:sz w:val="24"/>
    </w:rPr>
  </w:style>
  <w:style w:type="paragraph" w:customStyle="1" w:styleId="201">
    <w:name w:val="样式 正文首行缩进 2 + 首行缩进:  2 字符"/>
    <w:basedOn w:val="1"/>
    <w:qFormat/>
    <w:uiPriority w:val="0"/>
    <w:pPr>
      <w:tabs>
        <w:tab w:val="left" w:pos="987"/>
      </w:tabs>
      <w:adjustRightInd w:val="0"/>
      <w:snapToGrid w:val="0"/>
      <w:spacing w:line="360" w:lineRule="auto"/>
      <w:ind w:left="987" w:hanging="420"/>
    </w:pPr>
    <w:rPr>
      <w:rFonts w:ascii="Arial" w:hAnsi="Arial"/>
      <w:b/>
      <w:sz w:val="24"/>
    </w:rPr>
  </w:style>
  <w:style w:type="paragraph" w:customStyle="1" w:styleId="202">
    <w:name w:val="CSS1级正文 Char"/>
    <w:basedOn w:val="3"/>
    <w:qFormat/>
    <w:uiPriority w:val="0"/>
    <w:pPr>
      <w:adjustRightInd w:val="0"/>
      <w:snapToGrid w:val="0"/>
      <w:spacing w:line="360" w:lineRule="auto"/>
      <w:ind w:firstLine="480"/>
    </w:pPr>
    <w:rPr>
      <w:rFonts w:ascii="Times New Roman" w:eastAsia="宋体"/>
      <w:sz w:val="24"/>
    </w:rPr>
  </w:style>
  <w:style w:type="paragraph" w:customStyle="1" w:styleId="203">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204">
    <w:name w:val="表头文本"/>
    <w:qFormat/>
    <w:uiPriority w:val="0"/>
    <w:pPr>
      <w:jc w:val="center"/>
    </w:pPr>
    <w:rPr>
      <w:rFonts w:ascii="Arial" w:hAnsi="Arial" w:eastAsia="宋体" w:cs="Times New Roman"/>
      <w:b/>
      <w:sz w:val="21"/>
      <w:lang w:val="en-US" w:eastAsia="zh-CN" w:bidi="ar-SA"/>
    </w:rPr>
  </w:style>
  <w:style w:type="paragraph" w:customStyle="1" w:styleId="205">
    <w:name w:val="段落正文"/>
    <w:basedOn w:val="1"/>
    <w:qFormat/>
    <w:uiPriority w:val="0"/>
    <w:pPr>
      <w:spacing w:beforeLines="50" w:line="360" w:lineRule="auto"/>
      <w:ind w:firstLine="200" w:firstLineChars="200"/>
    </w:pPr>
    <w:rPr>
      <w:spacing w:val="2"/>
      <w:sz w:val="24"/>
    </w:rPr>
  </w:style>
  <w:style w:type="paragraph" w:customStyle="1" w:styleId="206">
    <w:name w:val="可研正文"/>
    <w:basedOn w:val="3"/>
    <w:qFormat/>
    <w:uiPriority w:val="0"/>
    <w:pPr>
      <w:adjustRightInd w:val="0"/>
      <w:snapToGrid w:val="0"/>
      <w:spacing w:line="440" w:lineRule="exact"/>
      <w:ind w:firstLine="567"/>
    </w:pPr>
    <w:rPr>
      <w:sz w:val="28"/>
    </w:rPr>
  </w:style>
  <w:style w:type="paragraph" w:customStyle="1" w:styleId="207">
    <w:name w:val="二级列表"/>
    <w:basedOn w:val="205"/>
    <w:next w:val="205"/>
    <w:qFormat/>
    <w:uiPriority w:val="0"/>
    <w:pPr>
      <w:tabs>
        <w:tab w:val="left" w:pos="2120"/>
      </w:tabs>
      <w:ind w:firstLine="0" w:firstLineChars="0"/>
    </w:pPr>
    <w:rPr>
      <w:b/>
    </w:rPr>
  </w:style>
  <w:style w:type="paragraph" w:customStyle="1" w:styleId="208">
    <w:name w:val="Char1 Char Char Char2"/>
    <w:basedOn w:val="1"/>
    <w:qFormat/>
    <w:uiPriority w:val="0"/>
    <w:rPr>
      <w:rFonts w:ascii="Tahoma" w:hAnsi="Tahoma"/>
      <w:sz w:val="21"/>
    </w:rPr>
  </w:style>
  <w:style w:type="paragraph" w:customStyle="1" w:styleId="209">
    <w:name w:val="文本1"/>
    <w:basedOn w:val="1"/>
    <w:qFormat/>
    <w:uiPriority w:val="0"/>
    <w:pPr>
      <w:adjustRightInd w:val="0"/>
      <w:spacing w:line="312" w:lineRule="atLeast"/>
      <w:jc w:val="center"/>
      <w:textAlignment w:val="baseline"/>
    </w:pPr>
    <w:rPr>
      <w:kern w:val="0"/>
      <w:sz w:val="18"/>
    </w:rPr>
  </w:style>
  <w:style w:type="paragraph" w:customStyle="1" w:styleId="210">
    <w:name w:val="样式 标题 1章标题Heading 0Section HeadPIM 1H1h11st levell11H1..."/>
    <w:basedOn w:val="4"/>
    <w:qFormat/>
    <w:uiPriority w:val="0"/>
    <w:pPr>
      <w:keepLines/>
      <w:pageBreakBefore/>
      <w:tabs>
        <w:tab w:val="left" w:pos="432"/>
      </w:tabs>
      <w:autoSpaceDE w:val="0"/>
      <w:autoSpaceDN w:val="0"/>
      <w:adjustRightInd w:val="0"/>
      <w:spacing w:line="578" w:lineRule="atLeast"/>
      <w:jc w:val="both"/>
      <w:textAlignment w:val="bottom"/>
    </w:pPr>
    <w:rPr>
      <w:rFonts w:ascii="宋体" w:hAnsi="宋体"/>
      <w:b/>
      <w:kern w:val="44"/>
      <w:sz w:val="36"/>
    </w:rPr>
  </w:style>
  <w:style w:type="character" w:customStyle="1" w:styleId="211">
    <w:name w:val="脚注文本 Char"/>
    <w:basedOn w:val="61"/>
    <w:link w:val="41"/>
    <w:qFormat/>
    <w:uiPriority w:val="0"/>
    <w:rPr>
      <w:rFonts w:ascii="Times New Roman" w:hAnsi="Times New Roman" w:eastAsia="宋体" w:cs="Times New Roman"/>
      <w:sz w:val="18"/>
      <w:szCs w:val="20"/>
    </w:rPr>
  </w:style>
  <w:style w:type="character" w:customStyle="1" w:styleId="212">
    <w:name w:val="Char Char41"/>
    <w:qFormat/>
    <w:uiPriority w:val="0"/>
    <w:rPr>
      <w:rFonts w:ascii="Times New Roman" w:hAnsi="Times New Roman" w:eastAsia="宋体" w:cs="Times New Roman"/>
      <w:sz w:val="18"/>
      <w:szCs w:val="20"/>
    </w:rPr>
  </w:style>
  <w:style w:type="paragraph" w:customStyle="1" w:styleId="213">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character" w:customStyle="1" w:styleId="214">
    <w:name w:val="正文文本缩进 2 Char"/>
    <w:basedOn w:val="61"/>
    <w:link w:val="34"/>
    <w:qFormat/>
    <w:uiPriority w:val="0"/>
    <w:rPr>
      <w:rFonts w:ascii="宋体" w:hAnsi="Times New Roman" w:eastAsia="宋体" w:cs="Times New Roman"/>
      <w:sz w:val="28"/>
      <w:szCs w:val="20"/>
    </w:rPr>
  </w:style>
  <w:style w:type="character" w:customStyle="1" w:styleId="215">
    <w:name w:val="Char Char31"/>
    <w:qFormat/>
    <w:uiPriority w:val="0"/>
    <w:rPr>
      <w:rFonts w:ascii="宋体" w:hAnsi="Times New Roman" w:eastAsia="宋体" w:cs="Times New Roman"/>
      <w:sz w:val="28"/>
      <w:szCs w:val="20"/>
    </w:rPr>
  </w:style>
  <w:style w:type="paragraph" w:customStyle="1" w:styleId="216">
    <w:name w:val="样式 行距: 1.5 倍行距1"/>
    <w:basedOn w:val="1"/>
    <w:qFormat/>
    <w:uiPriority w:val="0"/>
    <w:pPr>
      <w:snapToGrid w:val="0"/>
    </w:pPr>
    <w:rPr>
      <w:sz w:val="21"/>
    </w:rPr>
  </w:style>
  <w:style w:type="paragraph" w:customStyle="1" w:styleId="217">
    <w:name w:val="_"/>
    <w:basedOn w:val="1"/>
    <w:qFormat/>
    <w:uiPriority w:val="0"/>
    <w:pPr>
      <w:adjustRightInd w:val="0"/>
      <w:spacing w:line="360" w:lineRule="auto"/>
      <w:ind w:left="480" w:firstLine="200" w:firstLineChars="200"/>
      <w:textAlignment w:val="baseline"/>
    </w:pPr>
    <w:rPr>
      <w:kern w:val="0"/>
      <w:sz w:val="24"/>
    </w:rPr>
  </w:style>
  <w:style w:type="paragraph" w:customStyle="1" w:styleId="218">
    <w:name w:val="附录3"/>
    <w:basedOn w:val="1"/>
    <w:next w:val="1"/>
    <w:qFormat/>
    <w:uiPriority w:val="0"/>
    <w:pPr>
      <w:tabs>
        <w:tab w:val="left" w:pos="851"/>
      </w:tabs>
      <w:ind w:left="425" w:hanging="425"/>
      <w:outlineLvl w:val="2"/>
    </w:pPr>
    <w:rPr>
      <w:rFonts w:eastAsia="黑体"/>
      <w:b/>
      <w:sz w:val="32"/>
    </w:rPr>
  </w:style>
  <w:style w:type="paragraph" w:customStyle="1" w:styleId="219">
    <w:name w:val="样式 首行缩进:  0.74 厘米"/>
    <w:basedOn w:val="1"/>
    <w:qFormat/>
    <w:uiPriority w:val="0"/>
    <w:pPr>
      <w:spacing w:line="360" w:lineRule="auto"/>
      <w:ind w:firstLine="420"/>
    </w:pPr>
    <w:rPr>
      <w:sz w:val="24"/>
    </w:rPr>
  </w:style>
  <w:style w:type="paragraph" w:customStyle="1" w:styleId="22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21">
    <w:name w:val="表格文本"/>
    <w:qFormat/>
    <w:uiPriority w:val="0"/>
    <w:pPr>
      <w:tabs>
        <w:tab w:val="decimal" w:pos="0"/>
      </w:tabs>
    </w:pPr>
    <w:rPr>
      <w:rFonts w:ascii="Arial" w:hAnsi="Arial" w:eastAsia="宋体" w:cs="Times New Roman"/>
      <w:sz w:val="21"/>
      <w:lang w:val="en-US" w:eastAsia="zh-CN" w:bidi="ar-SA"/>
    </w:rPr>
  </w:style>
  <w:style w:type="paragraph" w:customStyle="1" w:styleId="222">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character" w:customStyle="1" w:styleId="223">
    <w:name w:val="日期 Char"/>
    <w:basedOn w:val="61"/>
    <w:link w:val="33"/>
    <w:qFormat/>
    <w:uiPriority w:val="0"/>
    <w:rPr>
      <w:rFonts w:ascii="Times New Roman" w:hAnsi="Times New Roman" w:eastAsia="宋体" w:cs="Times New Roman"/>
      <w:sz w:val="28"/>
      <w:szCs w:val="20"/>
    </w:rPr>
  </w:style>
  <w:style w:type="character" w:customStyle="1" w:styleId="224">
    <w:name w:val="Char Char211"/>
    <w:qFormat/>
    <w:uiPriority w:val="0"/>
    <w:rPr>
      <w:rFonts w:ascii="Times New Roman" w:hAnsi="Times New Roman" w:eastAsia="宋体" w:cs="Times New Roman"/>
      <w:sz w:val="28"/>
      <w:szCs w:val="20"/>
    </w:rPr>
  </w:style>
  <w:style w:type="paragraph" w:customStyle="1" w:styleId="225">
    <w:name w:val="正文文本 21"/>
    <w:basedOn w:val="1"/>
    <w:qFormat/>
    <w:uiPriority w:val="0"/>
    <w:pPr>
      <w:adjustRightInd w:val="0"/>
      <w:spacing w:before="120" w:line="360" w:lineRule="auto"/>
      <w:ind w:firstLine="480"/>
      <w:textAlignment w:val="baseline"/>
    </w:pPr>
    <w:rPr>
      <w:sz w:val="24"/>
    </w:rPr>
  </w:style>
  <w:style w:type="paragraph" w:customStyle="1" w:styleId="226">
    <w:name w:val="图片文字"/>
    <w:basedOn w:val="1"/>
    <w:qFormat/>
    <w:uiPriority w:val="0"/>
    <w:pPr>
      <w:spacing w:line="240" w:lineRule="atLeast"/>
      <w:jc w:val="center"/>
    </w:pPr>
    <w:rPr>
      <w:sz w:val="21"/>
    </w:rPr>
  </w:style>
  <w:style w:type="character" w:customStyle="1" w:styleId="227">
    <w:name w:val="正文文本 2 Char"/>
    <w:basedOn w:val="61"/>
    <w:link w:val="48"/>
    <w:qFormat/>
    <w:uiPriority w:val="0"/>
    <w:rPr>
      <w:rFonts w:ascii="Times New Roman" w:hAnsi="Times New Roman" w:eastAsia="宋体" w:cs="Times New Roman"/>
      <w:sz w:val="24"/>
      <w:szCs w:val="20"/>
    </w:rPr>
  </w:style>
  <w:style w:type="character" w:customStyle="1" w:styleId="228">
    <w:name w:val="Char Char131"/>
    <w:qFormat/>
    <w:uiPriority w:val="0"/>
    <w:rPr>
      <w:rFonts w:ascii="Times New Roman" w:hAnsi="Times New Roman" w:eastAsia="宋体" w:cs="Times New Roman"/>
      <w:sz w:val="24"/>
      <w:szCs w:val="20"/>
    </w:rPr>
  </w:style>
  <w:style w:type="paragraph" w:customStyle="1" w:styleId="229">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230">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31">
    <w:name w:val="样式 样式 首行缩进:  2 字符 + 首行缩进:  2 字符"/>
    <w:basedOn w:val="1"/>
    <w:qFormat/>
    <w:uiPriority w:val="0"/>
    <w:pPr>
      <w:spacing w:line="360" w:lineRule="auto"/>
      <w:ind w:firstLine="480" w:firstLineChars="200"/>
    </w:pPr>
    <w:rPr>
      <w:sz w:val="24"/>
    </w:rPr>
  </w:style>
  <w:style w:type="paragraph" w:customStyle="1" w:styleId="232">
    <w:name w:val="列表项目"/>
    <w:basedOn w:val="1"/>
    <w:qFormat/>
    <w:uiPriority w:val="0"/>
    <w:pPr>
      <w:tabs>
        <w:tab w:val="left" w:pos="420"/>
        <w:tab w:val="left" w:pos="980"/>
      </w:tabs>
      <w:spacing w:line="288" w:lineRule="auto"/>
      <w:ind w:left="840" w:leftChars="200" w:hanging="420" w:hangingChars="200"/>
    </w:pPr>
    <w:rPr>
      <w:sz w:val="21"/>
    </w:rPr>
  </w:style>
  <w:style w:type="paragraph" w:customStyle="1" w:styleId="233">
    <w:name w:val="Style Heading 3h3Heading 3 - oldLevel 3 HeadH3level_3PIM 3se..."/>
    <w:basedOn w:val="6"/>
    <w:qFormat/>
    <w:uiPriority w:val="0"/>
    <w:pPr>
      <w:tabs>
        <w:tab w:val="left" w:pos="709"/>
      </w:tabs>
      <w:ind w:left="709" w:hanging="709"/>
      <w:jc w:val="both"/>
    </w:pPr>
    <w:rPr>
      <w:sz w:val="32"/>
    </w:rPr>
  </w:style>
  <w:style w:type="paragraph" w:customStyle="1" w:styleId="234">
    <w:name w:val="编号正文"/>
    <w:basedOn w:val="213"/>
    <w:qFormat/>
    <w:uiPriority w:val="0"/>
    <w:pPr>
      <w:snapToGrid/>
      <w:spacing w:line="360" w:lineRule="auto"/>
      <w:ind w:left="1407" w:hanging="1047"/>
      <w:jc w:val="left"/>
    </w:pPr>
    <w:rPr>
      <w:rFonts w:eastAsia="FangSong_GB2312"/>
    </w:rPr>
  </w:style>
  <w:style w:type="character" w:customStyle="1" w:styleId="235">
    <w:name w:val="批注框文本 Char"/>
    <w:basedOn w:val="61"/>
    <w:link w:val="35"/>
    <w:qFormat/>
    <w:uiPriority w:val="0"/>
    <w:rPr>
      <w:rFonts w:ascii="Times New Roman" w:hAnsi="Times New Roman" w:eastAsia="宋体" w:cs="Times New Roman"/>
      <w:sz w:val="18"/>
      <w:szCs w:val="20"/>
    </w:rPr>
  </w:style>
  <w:style w:type="paragraph" w:customStyle="1" w:styleId="236">
    <w:name w:val="正文1"/>
    <w:basedOn w:val="1"/>
    <w:qFormat/>
    <w:uiPriority w:val="0"/>
    <w:pPr>
      <w:spacing w:line="300" w:lineRule="auto"/>
      <w:ind w:firstLine="200" w:firstLineChars="200"/>
    </w:pPr>
    <w:rPr>
      <w:sz w:val="24"/>
    </w:rPr>
  </w:style>
  <w:style w:type="paragraph" w:customStyle="1" w:styleId="237">
    <w:name w:val="1.正文"/>
    <w:basedOn w:val="1"/>
    <w:qFormat/>
    <w:uiPriority w:val="0"/>
    <w:pPr>
      <w:spacing w:line="360" w:lineRule="auto"/>
      <w:ind w:left="540" w:leftChars="225" w:firstLine="540" w:firstLineChars="225"/>
    </w:pPr>
    <w:rPr>
      <w:sz w:val="24"/>
    </w:rPr>
  </w:style>
  <w:style w:type="paragraph" w:customStyle="1" w:styleId="238">
    <w:name w:val="Char1"/>
    <w:basedOn w:val="1"/>
    <w:qFormat/>
    <w:uiPriority w:val="0"/>
    <w:rPr>
      <w:sz w:val="21"/>
    </w:rPr>
  </w:style>
  <w:style w:type="paragraph" w:customStyle="1" w:styleId="239">
    <w:name w:val="图例"/>
    <w:basedOn w:val="1"/>
    <w:qFormat/>
    <w:uiPriority w:val="0"/>
    <w:pPr>
      <w:spacing w:before="120" w:after="120" w:line="360" w:lineRule="auto"/>
      <w:jc w:val="center"/>
    </w:pPr>
    <w:rPr>
      <w:rFonts w:eastAsia="FangSong_GB2312"/>
      <w:b/>
      <w:sz w:val="24"/>
    </w:rPr>
  </w:style>
  <w:style w:type="paragraph" w:customStyle="1" w:styleId="240">
    <w:name w:val="文本框样式1"/>
    <w:basedOn w:val="1"/>
    <w:qFormat/>
    <w:uiPriority w:val="0"/>
    <w:pPr>
      <w:adjustRightInd w:val="0"/>
      <w:snapToGrid w:val="0"/>
      <w:spacing w:before="60" w:line="180" w:lineRule="exact"/>
      <w:jc w:val="center"/>
    </w:pPr>
    <w:rPr>
      <w:sz w:val="21"/>
    </w:rPr>
  </w:style>
  <w:style w:type="paragraph" w:customStyle="1" w:styleId="241">
    <w:name w:val="00"/>
    <w:basedOn w:val="1"/>
    <w:qFormat/>
    <w:uiPriority w:val="0"/>
    <w:pPr>
      <w:autoSpaceDE w:val="0"/>
      <w:autoSpaceDN w:val="0"/>
      <w:adjustRightInd w:val="0"/>
      <w:jc w:val="left"/>
    </w:pPr>
    <w:rPr>
      <w:rFonts w:ascii="黑体" w:eastAsia="黑体"/>
      <w:b/>
      <w:kern w:val="0"/>
      <w:sz w:val="20"/>
    </w:rPr>
  </w:style>
  <w:style w:type="paragraph" w:customStyle="1" w:styleId="242">
    <w:name w:val="首行缩进 1"/>
    <w:basedOn w:val="1"/>
    <w:qFormat/>
    <w:uiPriority w:val="0"/>
    <w:pPr>
      <w:spacing w:after="120" w:line="360" w:lineRule="auto"/>
      <w:ind w:firstLine="200" w:firstLineChars="200"/>
    </w:pPr>
    <w:rPr>
      <w:sz w:val="24"/>
    </w:rPr>
  </w:style>
  <w:style w:type="paragraph" w:customStyle="1" w:styleId="243">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44">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245">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246">
    <w:name w:val="Char3"/>
    <w:basedOn w:val="1"/>
    <w:qFormat/>
    <w:uiPriority w:val="0"/>
    <w:pPr>
      <w:widowControl/>
      <w:spacing w:line="400" w:lineRule="exact"/>
      <w:jc w:val="center"/>
    </w:pPr>
    <w:rPr>
      <w:sz w:val="24"/>
    </w:rPr>
  </w:style>
  <w:style w:type="paragraph" w:customStyle="1" w:styleId="247">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248">
    <w:name w:val="Char Char Char Char Char Char Char Char Char Char Char Char Char"/>
    <w:basedOn w:val="1"/>
    <w:qFormat/>
    <w:uiPriority w:val="0"/>
    <w:pPr>
      <w:widowControl/>
      <w:spacing w:after="160" w:line="240" w:lineRule="exact"/>
      <w:jc w:val="left"/>
    </w:pPr>
    <w:rPr>
      <w:rFonts w:ascii="Verdana" w:hAnsi="Verdana" w:eastAsia="FangSong_GB2312"/>
      <w:kern w:val="0"/>
      <w:sz w:val="24"/>
      <w:lang w:eastAsia="en-US"/>
    </w:rPr>
  </w:style>
  <w:style w:type="paragraph" w:customStyle="1" w:styleId="249">
    <w:name w:val="bt"/>
    <w:basedOn w:val="1"/>
    <w:next w:val="3"/>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50">
    <w:name w:val="Char Char Char Char Char Char Char"/>
    <w:basedOn w:val="19"/>
    <w:qFormat/>
    <w:uiPriority w:val="0"/>
    <w:rPr>
      <w:rFonts w:ascii="宋体" w:hAnsi="Tahoma"/>
    </w:rPr>
  </w:style>
  <w:style w:type="paragraph" w:customStyle="1" w:styleId="251">
    <w:name w:val="正文（首行不缩进）"/>
    <w:basedOn w:val="1"/>
    <w:qFormat/>
    <w:uiPriority w:val="0"/>
    <w:pPr>
      <w:autoSpaceDE w:val="0"/>
      <w:autoSpaceDN w:val="0"/>
      <w:adjustRightInd w:val="0"/>
      <w:spacing w:line="360" w:lineRule="auto"/>
      <w:jc w:val="left"/>
    </w:pPr>
    <w:rPr>
      <w:kern w:val="0"/>
      <w:sz w:val="21"/>
    </w:rPr>
  </w:style>
  <w:style w:type="paragraph" w:customStyle="1" w:styleId="252">
    <w:name w:val="表格内文字"/>
    <w:basedOn w:val="31"/>
    <w:qFormat/>
    <w:uiPriority w:val="0"/>
    <w:pPr>
      <w:snapToGrid/>
      <w:spacing w:line="240" w:lineRule="auto"/>
    </w:pPr>
    <w:rPr>
      <w:color w:val="000000"/>
      <w:lang w:val="en-GB"/>
    </w:rPr>
  </w:style>
  <w:style w:type="paragraph" w:customStyle="1" w:styleId="253">
    <w:name w:val="Item List"/>
    <w:qFormat/>
    <w:uiPriority w:val="0"/>
    <w:pPr>
      <w:tabs>
        <w:tab w:val="left" w:pos="1644"/>
      </w:tabs>
      <w:spacing w:line="300" w:lineRule="auto"/>
      <w:ind w:left="1644" w:hanging="510"/>
      <w:jc w:val="both"/>
    </w:pPr>
    <w:rPr>
      <w:rFonts w:ascii="Arial" w:hAnsi="Arial" w:eastAsia="宋体" w:cs="Times New Roman"/>
      <w:sz w:val="21"/>
      <w:lang w:val="en-US" w:eastAsia="zh-CN" w:bidi="ar-SA"/>
    </w:rPr>
  </w:style>
  <w:style w:type="paragraph" w:customStyle="1" w:styleId="254">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255">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56">
    <w:name w:val="表文字"/>
    <w:qFormat/>
    <w:uiPriority w:val="0"/>
    <w:rPr>
      <w:rFonts w:ascii="宋体" w:hAnsi="Times New Roman" w:eastAsia="宋体" w:cs="Times New Roman"/>
      <w:kern w:val="2"/>
      <w:lang w:val="en-US" w:eastAsia="zh-CN" w:bidi="ar-SA"/>
    </w:rPr>
  </w:style>
  <w:style w:type="paragraph" w:customStyle="1" w:styleId="257">
    <w:name w:val="Char Char1 Char"/>
    <w:basedOn w:val="1"/>
    <w:qFormat/>
    <w:uiPriority w:val="0"/>
    <w:rPr>
      <w:rFonts w:ascii="Tahoma" w:hAnsi="Tahoma"/>
      <w:sz w:val="24"/>
      <w:szCs w:val="24"/>
    </w:rPr>
  </w:style>
  <w:style w:type="paragraph" w:customStyle="1" w:styleId="258">
    <w:name w:val="1"/>
    <w:basedOn w:val="1"/>
    <w:qFormat/>
    <w:uiPriority w:val="0"/>
    <w:rPr>
      <w:rFonts w:ascii="Tahoma" w:hAnsi="Tahoma"/>
      <w:sz w:val="24"/>
    </w:rPr>
  </w:style>
  <w:style w:type="paragraph" w:customStyle="1" w:styleId="259">
    <w:name w:val="Char Char Char Char Char Char Char2"/>
    <w:basedOn w:val="1"/>
    <w:qFormat/>
    <w:uiPriority w:val="0"/>
    <w:pPr>
      <w:widowControl/>
      <w:spacing w:after="160" w:line="240" w:lineRule="exact"/>
      <w:jc w:val="left"/>
    </w:pPr>
    <w:rPr>
      <w:rFonts w:ascii="Verdana" w:hAnsi="Verdana" w:eastAsia="FangSong_GB2312"/>
      <w:kern w:val="0"/>
      <w:sz w:val="24"/>
      <w:lang w:eastAsia="en-US"/>
    </w:rPr>
  </w:style>
  <w:style w:type="paragraph" w:customStyle="1" w:styleId="260">
    <w:name w:val="默认段落字体 Para Char Char Char Char Char Char Char Char Char1 Char Char Char Char"/>
    <w:basedOn w:val="1"/>
    <w:qFormat/>
    <w:uiPriority w:val="0"/>
    <w:rPr>
      <w:rFonts w:ascii="Tahoma" w:hAnsi="Tahoma"/>
      <w:sz w:val="24"/>
    </w:rPr>
  </w:style>
  <w:style w:type="character" w:customStyle="1" w:styleId="261">
    <w:name w:val="小 Char"/>
    <w:qFormat/>
    <w:uiPriority w:val="0"/>
    <w:rPr>
      <w:rFonts w:ascii="宋体" w:hAnsi="Courier New" w:eastAsia="宋体"/>
      <w:kern w:val="2"/>
      <w:sz w:val="21"/>
      <w:lang w:val="en-US" w:eastAsia="zh-CN" w:bidi="ar-SA"/>
    </w:rPr>
  </w:style>
  <w:style w:type="paragraph" w:customStyle="1" w:styleId="262">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263">
    <w:name w:val="文字"/>
    <w:basedOn w:val="1"/>
    <w:qFormat/>
    <w:uiPriority w:val="0"/>
    <w:pPr>
      <w:tabs>
        <w:tab w:val="left" w:pos="8520"/>
      </w:tabs>
      <w:spacing w:line="312" w:lineRule="auto"/>
      <w:ind w:right="-210" w:firstLine="556"/>
    </w:pPr>
    <w:rPr>
      <w:rFonts w:ascii="宋体"/>
    </w:rPr>
  </w:style>
  <w:style w:type="character" w:customStyle="1" w:styleId="264">
    <w:name w:val="文字 Char"/>
    <w:qFormat/>
    <w:uiPriority w:val="0"/>
    <w:rPr>
      <w:rFonts w:ascii="宋体" w:hAnsi="Times New Roman" w:eastAsia="宋体" w:cs="Times New Roman"/>
      <w:sz w:val="28"/>
      <w:szCs w:val="20"/>
    </w:rPr>
  </w:style>
  <w:style w:type="paragraph" w:customStyle="1" w:styleId="265">
    <w:name w:val="Char Char1 Char Char Char Char Char Char Char Char"/>
    <w:basedOn w:val="1"/>
    <w:qFormat/>
    <w:uiPriority w:val="0"/>
    <w:pPr>
      <w:widowControl/>
      <w:spacing w:after="160" w:line="240" w:lineRule="exact"/>
      <w:jc w:val="left"/>
    </w:pPr>
    <w:rPr>
      <w:rFonts w:ascii="Verdana" w:hAnsi="Verdana"/>
      <w:kern w:val="0"/>
      <w:sz w:val="20"/>
      <w:lang w:eastAsia="en-US"/>
    </w:rPr>
  </w:style>
  <w:style w:type="character" w:customStyle="1" w:styleId="266">
    <w:name w:val="页脚 Char1"/>
    <w:qFormat/>
    <w:uiPriority w:val="0"/>
    <w:rPr>
      <w:kern w:val="2"/>
      <w:sz w:val="18"/>
    </w:rPr>
  </w:style>
  <w:style w:type="paragraph" w:customStyle="1" w:styleId="267">
    <w:name w:val="a1"/>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268">
    <w:name w:val="nw1"/>
    <w:qFormat/>
    <w:uiPriority w:val="0"/>
    <w:rPr>
      <w:sz w:val="21"/>
      <w:szCs w:val="21"/>
    </w:rPr>
  </w:style>
  <w:style w:type="paragraph" w:customStyle="1" w:styleId="269">
    <w:name w:val="xl29"/>
    <w:basedOn w:val="1"/>
    <w:qFormat/>
    <w:uiPriority w:val="0"/>
    <w:pPr>
      <w:widowControl/>
      <w:spacing w:before="100" w:beforeAutospacing="1" w:after="100" w:afterAutospacing="1"/>
      <w:jc w:val="center"/>
      <w:textAlignment w:val="center"/>
    </w:pPr>
    <w:rPr>
      <w:rFonts w:ascii="宋体" w:hAnsi="宋体"/>
      <w:kern w:val="0"/>
      <w:sz w:val="24"/>
      <w:szCs w:val="24"/>
    </w:rPr>
  </w:style>
  <w:style w:type="paragraph" w:customStyle="1" w:styleId="270">
    <w:name w:val="表体"/>
    <w:basedOn w:val="1"/>
    <w:next w:val="1"/>
    <w:qFormat/>
    <w:uiPriority w:val="0"/>
    <w:pPr>
      <w:spacing w:line="500" w:lineRule="exact"/>
      <w:ind w:left="-106" w:leftChars="-51" w:right="-107" w:rightChars="-51" w:hanging="1"/>
      <w:jc w:val="center"/>
    </w:pPr>
    <w:rPr>
      <w:rFonts w:ascii="宋体" w:hAnsi="宋体"/>
      <w:color w:val="000000"/>
      <w:sz w:val="24"/>
      <w:szCs w:val="24"/>
    </w:rPr>
  </w:style>
  <w:style w:type="paragraph" w:customStyle="1" w:styleId="271">
    <w:name w:val="正文格式"/>
    <w:basedOn w:val="1"/>
    <w:qFormat/>
    <w:uiPriority w:val="0"/>
    <w:pPr>
      <w:widowControl/>
      <w:adjustRightInd w:val="0"/>
      <w:snapToGrid w:val="0"/>
      <w:spacing w:before="60" w:line="360" w:lineRule="auto"/>
      <w:ind w:firstLine="480" w:firstLineChars="200"/>
      <w:textAlignment w:val="baseline"/>
    </w:pPr>
    <w:rPr>
      <w:rFonts w:ascii="宋体" w:hAnsi="宋体"/>
      <w:color w:val="000000"/>
      <w:kern w:val="0"/>
      <w:sz w:val="24"/>
    </w:rPr>
  </w:style>
  <w:style w:type="paragraph" w:customStyle="1" w:styleId="272">
    <w:name w:val="项目符号：一级"/>
    <w:basedOn w:val="271"/>
    <w:next w:val="271"/>
    <w:qFormat/>
    <w:uiPriority w:val="0"/>
    <w:pPr>
      <w:tabs>
        <w:tab w:val="left" w:pos="700"/>
      </w:tabs>
      <w:spacing w:before="0"/>
      <w:ind w:left="525" w:hanging="525" w:firstLineChars="0"/>
    </w:pPr>
  </w:style>
  <w:style w:type="paragraph" w:customStyle="1" w:styleId="273">
    <w:name w:val="样式 标题 3Heading 3 - oldh3sect1.2.3BOD 0H3第二层条3 bulletb2..."/>
    <w:basedOn w:val="6"/>
    <w:qFormat/>
    <w:uiPriority w:val="0"/>
    <w:pPr>
      <w:widowControl/>
      <w:tabs>
        <w:tab w:val="left" w:pos="1260"/>
      </w:tabs>
      <w:spacing w:before="240" w:after="120" w:line="360" w:lineRule="auto"/>
      <w:ind w:left="1260" w:hanging="420"/>
      <w:jc w:val="left"/>
    </w:pPr>
    <w:rPr>
      <w:rFonts w:ascii="FangSong_GB2312" w:eastAsia="FangSong_GB2312"/>
      <w:color w:val="000000"/>
      <w:sz w:val="30"/>
    </w:rPr>
  </w:style>
  <w:style w:type="paragraph" w:customStyle="1" w:styleId="274">
    <w:name w:val="样式 仿宋_GB2312 首行缩进:  2 字符"/>
    <w:basedOn w:val="1"/>
    <w:qFormat/>
    <w:uiPriority w:val="0"/>
    <w:pPr>
      <w:spacing w:line="600" w:lineRule="exact"/>
      <w:ind w:firstLine="420" w:firstLineChars="150"/>
      <w:jc w:val="left"/>
    </w:pPr>
    <w:rPr>
      <w:rFonts w:ascii="FangSong_GB2312" w:hAnsi="Arial" w:eastAsia="FangSong_GB2312"/>
      <w:color w:val="000000"/>
      <w:kern w:val="0"/>
      <w:lang w:val="zh-CN"/>
    </w:rPr>
  </w:style>
  <w:style w:type="paragraph" w:customStyle="1" w:styleId="275">
    <w:name w:val="大纲正文"/>
    <w:basedOn w:val="1"/>
    <w:qFormat/>
    <w:uiPriority w:val="0"/>
    <w:pPr>
      <w:spacing w:line="360" w:lineRule="auto"/>
      <w:ind w:firstLine="480" w:firstLineChars="200"/>
    </w:pPr>
    <w:rPr>
      <w:sz w:val="24"/>
    </w:rPr>
  </w:style>
  <w:style w:type="paragraph" w:customStyle="1" w:styleId="276">
    <w:name w:val="图示"/>
    <w:basedOn w:val="1"/>
    <w:qFormat/>
    <w:uiPriority w:val="0"/>
    <w:pPr>
      <w:jc w:val="center"/>
    </w:pPr>
    <w:rPr>
      <w:rFonts w:eastAsia="KaiTi_GB2312"/>
      <w:b/>
      <w:szCs w:val="24"/>
    </w:rPr>
  </w:style>
  <w:style w:type="paragraph" w:customStyle="1" w:styleId="277">
    <w:name w:val="正文 首行缩进:  2 字符 Char"/>
    <w:basedOn w:val="1"/>
    <w:qFormat/>
    <w:uiPriority w:val="0"/>
    <w:pPr>
      <w:spacing w:line="360" w:lineRule="auto"/>
      <w:ind w:firstLine="480"/>
    </w:pPr>
    <w:rPr>
      <w:sz w:val="24"/>
    </w:rPr>
  </w:style>
  <w:style w:type="character" w:customStyle="1" w:styleId="278">
    <w:name w:val="首行缩进 Char"/>
    <w:qFormat/>
    <w:uiPriority w:val="0"/>
    <w:rPr>
      <w:rFonts w:ascii="Times New Roman" w:hAnsi="Times New Roman" w:eastAsia="宋体" w:cs="Times New Roman"/>
      <w:szCs w:val="20"/>
    </w:rPr>
  </w:style>
  <w:style w:type="paragraph" w:customStyle="1" w:styleId="279">
    <w:name w:val="二级条标题"/>
    <w:basedOn w:val="1"/>
    <w:next w:val="1"/>
    <w:qFormat/>
    <w:uiPriority w:val="0"/>
    <w:pPr>
      <w:widowControl/>
      <w:tabs>
        <w:tab w:val="left" w:pos="1260"/>
      </w:tabs>
      <w:spacing w:line="460" w:lineRule="exact"/>
      <w:ind w:left="420" w:hanging="420"/>
      <w:outlineLvl w:val="2"/>
    </w:pPr>
    <w:rPr>
      <w:rFonts w:ascii="宋体"/>
      <w:kern w:val="0"/>
    </w:rPr>
  </w:style>
  <w:style w:type="paragraph" w:customStyle="1" w:styleId="280">
    <w:name w:val="Char Char Char Char Char Char Char Char Char Char Char Char Char Char Char Char Char Char Char Char Char Char Char Char Char Char Char Char Char Char Char Char3 Char Char Char Char Char Char2 Char"/>
    <w:basedOn w:val="19"/>
    <w:qFormat/>
    <w:uiPriority w:val="0"/>
    <w:rPr>
      <w:rFonts w:ascii="Tahoma" w:hAnsi="Tahoma"/>
      <w:sz w:val="24"/>
      <w:szCs w:val="24"/>
    </w:rPr>
  </w:style>
  <w:style w:type="character" w:customStyle="1" w:styleId="281">
    <w:name w:val="Char Char81"/>
    <w:qFormat/>
    <w:uiPriority w:val="0"/>
    <w:rPr>
      <w:rFonts w:ascii="Arial" w:hAnsi="Arial" w:eastAsia="FangSong_GB2312" w:cs="Arial"/>
      <w:b/>
      <w:bCs/>
      <w:kern w:val="2"/>
      <w:sz w:val="36"/>
      <w:szCs w:val="32"/>
      <w:lang w:val="en-US" w:eastAsia="zh-CN" w:bidi="ar-SA"/>
    </w:rPr>
  </w:style>
  <w:style w:type="character" w:customStyle="1" w:styleId="282">
    <w:name w:val="Char Char13"/>
    <w:qFormat/>
    <w:uiPriority w:val="0"/>
    <w:rPr>
      <w:rFonts w:ascii="FangSong_GB2312" w:hAnsi="Times New Roman" w:eastAsia="FangSong_GB2312" w:cs="Times New Roman"/>
      <w:sz w:val="32"/>
      <w:szCs w:val="20"/>
    </w:rPr>
  </w:style>
  <w:style w:type="paragraph" w:customStyle="1" w:styleId="283">
    <w:name w:val="Char Char91"/>
    <w:basedOn w:val="1"/>
    <w:qFormat/>
    <w:uiPriority w:val="0"/>
    <w:rPr>
      <w:rFonts w:ascii="FangSong_GB2312" w:eastAsia="FangSong_GB2312"/>
      <w:b/>
      <w:sz w:val="32"/>
      <w:szCs w:val="32"/>
    </w:rPr>
  </w:style>
  <w:style w:type="character" w:customStyle="1" w:styleId="284">
    <w:name w:val="Char Char14"/>
    <w:qFormat/>
    <w:uiPriority w:val="0"/>
    <w:rPr>
      <w:rFonts w:ascii="Times New Roman" w:hAnsi="Times New Roman" w:eastAsia="宋体" w:cs="Times New Roman"/>
      <w:sz w:val="18"/>
      <w:szCs w:val="20"/>
    </w:rPr>
  </w:style>
  <w:style w:type="character" w:customStyle="1" w:styleId="285">
    <w:name w:val="页眉 Char1"/>
    <w:qFormat/>
    <w:uiPriority w:val="0"/>
    <w:rPr>
      <w:kern w:val="2"/>
      <w:sz w:val="18"/>
    </w:rPr>
  </w:style>
  <w:style w:type="paragraph" w:customStyle="1" w:styleId="286">
    <w:name w:val="Char Char Char Char Char1"/>
    <w:basedOn w:val="1"/>
    <w:qFormat/>
    <w:uiPriority w:val="0"/>
    <w:pPr>
      <w:tabs>
        <w:tab w:val="left" w:pos="425"/>
      </w:tabs>
      <w:ind w:left="425" w:hanging="425"/>
    </w:pPr>
    <w:rPr>
      <w:rFonts w:ascii="Tahoma" w:hAnsi="Tahoma"/>
      <w:sz w:val="24"/>
    </w:rPr>
  </w:style>
  <w:style w:type="paragraph" w:customStyle="1" w:styleId="287">
    <w:name w:val="Char Char 字元 字元 字元 Char Char Char Char1"/>
    <w:basedOn w:val="1"/>
    <w:qFormat/>
    <w:uiPriority w:val="0"/>
    <w:pPr>
      <w:adjustRightInd w:val="0"/>
      <w:spacing w:line="360" w:lineRule="auto"/>
    </w:pPr>
    <w:rPr>
      <w:kern w:val="0"/>
      <w:sz w:val="24"/>
    </w:rPr>
  </w:style>
  <w:style w:type="paragraph" w:customStyle="1" w:styleId="288">
    <w:name w:val="Char11"/>
    <w:basedOn w:val="1"/>
    <w:qFormat/>
    <w:uiPriority w:val="0"/>
    <w:rPr>
      <w:rFonts w:ascii="Tahoma" w:hAnsi="Tahoma"/>
      <w:sz w:val="24"/>
    </w:rPr>
  </w:style>
  <w:style w:type="paragraph" w:customStyle="1" w:styleId="289">
    <w:name w:val="Item List in Table"/>
    <w:qFormat/>
    <w:uiPriority w:val="0"/>
    <w:pPr>
      <w:numPr>
        <w:ilvl w:val="0"/>
        <w:numId w:val="1"/>
      </w:numPr>
      <w:spacing w:before="40" w:after="40"/>
      <w:jc w:val="both"/>
    </w:pPr>
    <w:rPr>
      <w:rFonts w:ascii="Arial" w:hAnsi="Arial" w:eastAsia="宋体" w:cs="Arial"/>
      <w:sz w:val="18"/>
      <w:szCs w:val="18"/>
      <w:lang w:val="en-US" w:eastAsia="zh-CN" w:bidi="ar-SA"/>
    </w:rPr>
  </w:style>
  <w:style w:type="paragraph" w:customStyle="1" w:styleId="290">
    <w:name w:val="Table Text Char Char Char Char Char Char1"/>
    <w:qFormat/>
    <w:uiPriority w:val="0"/>
    <w:pPr>
      <w:snapToGrid w:val="0"/>
      <w:spacing w:before="80" w:after="80"/>
    </w:pPr>
    <w:rPr>
      <w:rFonts w:ascii="Arial" w:hAnsi="Arial" w:eastAsia="宋体" w:cs="Arial"/>
      <w:sz w:val="18"/>
      <w:szCs w:val="21"/>
      <w:lang w:val="en-US" w:eastAsia="zh-CN" w:bidi="ar-SA"/>
    </w:rPr>
  </w:style>
  <w:style w:type="character" w:customStyle="1" w:styleId="291">
    <w:name w:val="Table Text Char Char Char Char Char Char1 Char"/>
    <w:qFormat/>
    <w:uiPriority w:val="0"/>
    <w:rPr>
      <w:rFonts w:ascii="Arial" w:hAnsi="Arial" w:eastAsia="宋体" w:cs="Arial"/>
      <w:sz w:val="18"/>
      <w:szCs w:val="21"/>
      <w:lang w:val="en-US" w:eastAsia="zh-CN" w:bidi="ar-SA"/>
    </w:rPr>
  </w:style>
  <w:style w:type="paragraph" w:customStyle="1" w:styleId="292">
    <w:name w:val="默认段落字体 Para Char Char Char Char Char Char Char Char Char1 Char Char Char Char Char Char Char Char Char2 Char"/>
    <w:basedOn w:val="19"/>
    <w:qFormat/>
    <w:uiPriority w:val="0"/>
    <w:pPr>
      <w:numPr>
        <w:ilvl w:val="0"/>
        <w:numId w:val="2"/>
      </w:numPr>
      <w:spacing w:beforeLines="50" w:line="300" w:lineRule="auto"/>
    </w:pPr>
    <w:rPr>
      <w:rFonts w:ascii="Tahoma" w:hAnsi="Tahoma"/>
      <w:snapToGrid w:val="0"/>
      <w:kern w:val="0"/>
      <w:sz w:val="24"/>
      <w:szCs w:val="24"/>
    </w:rPr>
  </w:style>
  <w:style w:type="paragraph" w:customStyle="1" w:styleId="293">
    <w:name w:val="Item List Text"/>
    <w:qFormat/>
    <w:uiPriority w:val="0"/>
    <w:pPr>
      <w:adjustRightInd w:val="0"/>
      <w:snapToGrid w:val="0"/>
      <w:spacing w:before="80" w:after="80" w:line="240" w:lineRule="atLeast"/>
      <w:ind w:left="2126"/>
    </w:pPr>
    <w:rPr>
      <w:rFonts w:ascii="Times New Roman" w:hAnsi="Times New Roman" w:eastAsia="宋体" w:cs="Times New Roman"/>
      <w:kern w:val="2"/>
      <w:sz w:val="21"/>
      <w:szCs w:val="21"/>
      <w:lang w:val="en-US" w:eastAsia="zh-CN" w:bidi="ar-SA"/>
    </w:rPr>
  </w:style>
  <w:style w:type="paragraph" w:customStyle="1" w:styleId="294">
    <w:name w:val="Sub Item List"/>
    <w:basedOn w:val="1"/>
    <w:qFormat/>
    <w:uiPriority w:val="0"/>
    <w:pPr>
      <w:widowControl/>
      <w:numPr>
        <w:ilvl w:val="0"/>
        <w:numId w:val="3"/>
      </w:numPr>
      <w:topLinePunct/>
      <w:adjustRightInd w:val="0"/>
      <w:snapToGrid w:val="0"/>
      <w:spacing w:before="80" w:after="80" w:line="240" w:lineRule="atLeast"/>
      <w:jc w:val="left"/>
    </w:pPr>
    <w:rPr>
      <w:rFonts w:cs="Arial"/>
      <w:sz w:val="21"/>
      <w:szCs w:val="21"/>
    </w:rPr>
  </w:style>
  <w:style w:type="character" w:customStyle="1" w:styleId="295">
    <w:name w:val="Sub Item List Char"/>
    <w:qFormat/>
    <w:uiPriority w:val="0"/>
    <w:rPr>
      <w:rFonts w:eastAsia="宋体" w:cs="Arial"/>
      <w:kern w:val="2"/>
      <w:sz w:val="21"/>
      <w:szCs w:val="21"/>
      <w:lang w:val="en-US" w:eastAsia="zh-CN" w:bidi="ar-SA"/>
    </w:rPr>
  </w:style>
  <w:style w:type="paragraph" w:customStyle="1" w:styleId="296">
    <w:name w:val="Char Char Char Char1"/>
    <w:basedOn w:val="1"/>
    <w:qFormat/>
    <w:uiPriority w:val="0"/>
    <w:pPr>
      <w:tabs>
        <w:tab w:val="left" w:pos="360"/>
      </w:tabs>
      <w:ind w:firstLine="420" w:firstLineChars="150"/>
    </w:pPr>
    <w:rPr>
      <w:rFonts w:ascii="Arial" w:hAnsi="Arial" w:cs="Arial"/>
      <w:sz w:val="20"/>
    </w:rPr>
  </w:style>
  <w:style w:type="paragraph" w:customStyle="1" w:styleId="297">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298">
    <w:name w:val="正文（绿盟科技） Char"/>
    <w:qFormat/>
    <w:uiPriority w:val="0"/>
    <w:rPr>
      <w:rFonts w:ascii="Arial" w:hAnsi="Arial" w:eastAsia="宋体" w:cs="Times New Roman"/>
      <w:sz w:val="21"/>
      <w:szCs w:val="21"/>
      <w:lang w:val="en-US" w:eastAsia="zh-CN" w:bidi="ar-SA"/>
    </w:rPr>
  </w:style>
  <w:style w:type="character" w:customStyle="1" w:styleId="299">
    <w:name w:val="H3 Char"/>
    <w:qFormat/>
    <w:uiPriority w:val="0"/>
    <w:rPr>
      <w:rFonts w:eastAsia="宋体"/>
      <w:b/>
      <w:kern w:val="2"/>
      <w:sz w:val="21"/>
      <w:lang w:val="en-US" w:eastAsia="zh-CN" w:bidi="ar-SA"/>
    </w:rPr>
  </w:style>
  <w:style w:type="paragraph" w:customStyle="1" w:styleId="300">
    <w:name w:val="列出段落1"/>
    <w:basedOn w:val="1"/>
    <w:qFormat/>
    <w:uiPriority w:val="0"/>
    <w:pPr>
      <w:ind w:firstLine="420" w:firstLineChars="200"/>
    </w:pPr>
    <w:rPr>
      <w:sz w:val="21"/>
    </w:rPr>
  </w:style>
  <w:style w:type="paragraph" w:customStyle="1" w:styleId="301">
    <w:name w:val="批注文字1"/>
    <w:basedOn w:val="1"/>
    <w:qFormat/>
    <w:uiPriority w:val="0"/>
    <w:pPr>
      <w:jc w:val="left"/>
    </w:pPr>
    <w:rPr>
      <w:sz w:val="21"/>
    </w:rPr>
  </w:style>
  <w:style w:type="paragraph" w:customStyle="1" w:styleId="302">
    <w:name w:val="列出段落11"/>
    <w:basedOn w:val="1"/>
    <w:qFormat/>
    <w:uiPriority w:val="0"/>
    <w:pPr>
      <w:ind w:firstLine="420" w:firstLineChars="200"/>
    </w:pPr>
    <w:rPr>
      <w:sz w:val="21"/>
    </w:rPr>
  </w:style>
  <w:style w:type="paragraph" w:customStyle="1" w:styleId="303">
    <w:name w:val="Char Char Char Char Char Char1 Char1"/>
    <w:basedOn w:val="1"/>
    <w:qFormat/>
    <w:uiPriority w:val="0"/>
    <w:pPr>
      <w:widowControl/>
      <w:snapToGrid w:val="0"/>
      <w:spacing w:after="160" w:line="240" w:lineRule="exact"/>
      <w:jc w:val="left"/>
    </w:pPr>
    <w:rPr>
      <w:rFonts w:ascii="Verdana" w:hAnsi="Verdana" w:eastAsia="FangSong_GB2312"/>
      <w:kern w:val="0"/>
      <w:sz w:val="32"/>
      <w:lang w:eastAsia="en-US"/>
    </w:rPr>
  </w:style>
  <w:style w:type="paragraph" w:customStyle="1" w:styleId="304">
    <w:name w:val="wenzi"/>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05">
    <w:name w:val="页眉1"/>
    <w:basedOn w:val="1"/>
    <w:qFormat/>
    <w:uiPriority w:val="0"/>
    <w:pPr>
      <w:pBdr>
        <w:bottom w:val="single" w:color="auto" w:sz="6" w:space="1"/>
      </w:pBdr>
      <w:tabs>
        <w:tab w:val="center" w:pos="4153"/>
        <w:tab w:val="right" w:pos="8306"/>
      </w:tabs>
      <w:snapToGrid w:val="0"/>
      <w:jc w:val="center"/>
    </w:pPr>
    <w:rPr>
      <w:kern w:val="0"/>
      <w:sz w:val="18"/>
      <w:szCs w:val="18"/>
    </w:rPr>
  </w:style>
  <w:style w:type="paragraph" w:customStyle="1" w:styleId="306">
    <w:name w:val="页脚1"/>
    <w:basedOn w:val="1"/>
    <w:qFormat/>
    <w:uiPriority w:val="0"/>
    <w:pPr>
      <w:tabs>
        <w:tab w:val="center" w:pos="4153"/>
        <w:tab w:val="right" w:pos="8306"/>
      </w:tabs>
      <w:snapToGrid w:val="0"/>
      <w:jc w:val="left"/>
    </w:pPr>
    <w:rPr>
      <w:kern w:val="0"/>
      <w:sz w:val="18"/>
      <w:szCs w:val="18"/>
    </w:rPr>
  </w:style>
  <w:style w:type="paragraph" w:customStyle="1" w:styleId="307">
    <w:name w:val="批注框文本1"/>
    <w:basedOn w:val="1"/>
    <w:qFormat/>
    <w:uiPriority w:val="0"/>
    <w:rPr>
      <w:sz w:val="18"/>
      <w:szCs w:val="18"/>
    </w:rPr>
  </w:style>
  <w:style w:type="paragraph" w:customStyle="1" w:styleId="308">
    <w:name w:val="正文缩进1"/>
    <w:basedOn w:val="1"/>
    <w:qFormat/>
    <w:uiPriority w:val="0"/>
    <w:pPr>
      <w:ind w:firstLine="420"/>
    </w:pPr>
    <w:rPr>
      <w:sz w:val="21"/>
      <w:szCs w:val="21"/>
    </w:rPr>
  </w:style>
  <w:style w:type="paragraph" w:customStyle="1" w:styleId="309">
    <w:name w:val="TOC 标题1"/>
    <w:basedOn w:val="4"/>
    <w:next w:val="1"/>
    <w:qFormat/>
    <w:uiPriority w:val="0"/>
    <w:pPr>
      <w:keepLines/>
      <w:widowControl/>
      <w:tabs>
        <w:tab w:val="clear" w:pos="3360"/>
      </w:tabs>
      <w:snapToGrid/>
      <w:spacing w:line="276" w:lineRule="auto"/>
      <w:jc w:val="left"/>
      <w:outlineLvl w:val="9"/>
    </w:pPr>
    <w:rPr>
      <w:rFonts w:ascii="Cambria" w:hAnsi="Cambria" w:eastAsia="宋体"/>
      <w:b/>
      <w:bCs/>
      <w:color w:val="365F91"/>
      <w:kern w:val="0"/>
      <w:sz w:val="28"/>
      <w:szCs w:val="28"/>
    </w:rPr>
  </w:style>
  <w:style w:type="character" w:customStyle="1" w:styleId="310">
    <w:name w:val="页眉 Char2"/>
    <w:qFormat/>
    <w:uiPriority w:val="0"/>
    <w:rPr>
      <w:rFonts w:eastAsia="FangSong_GB2312"/>
      <w:kern w:val="2"/>
      <w:sz w:val="18"/>
      <w:szCs w:val="18"/>
    </w:rPr>
  </w:style>
  <w:style w:type="character" w:customStyle="1" w:styleId="311">
    <w:name w:val="批注框文本 Char2"/>
    <w:qFormat/>
    <w:uiPriority w:val="0"/>
    <w:rPr>
      <w:rFonts w:eastAsia="FangSong_GB2312"/>
      <w:kern w:val="2"/>
      <w:sz w:val="18"/>
      <w:szCs w:val="18"/>
    </w:rPr>
  </w:style>
  <w:style w:type="character" w:customStyle="1" w:styleId="312">
    <w:name w:val="black14-bord1"/>
    <w:qFormat/>
    <w:uiPriority w:val="0"/>
    <w:rPr>
      <w:b/>
      <w:bCs/>
      <w:color w:val="333333"/>
      <w:sz w:val="21"/>
      <w:szCs w:val="21"/>
    </w:rPr>
  </w:style>
  <w:style w:type="paragraph" w:customStyle="1" w:styleId="313">
    <w:name w:val="样式 首行缩进:  2 字符"/>
    <w:basedOn w:val="1"/>
    <w:qFormat/>
    <w:uiPriority w:val="0"/>
    <w:pPr>
      <w:spacing w:line="360" w:lineRule="auto"/>
      <w:ind w:firstLine="420" w:firstLineChars="200"/>
    </w:pPr>
    <w:rPr>
      <w:rFonts w:cs="宋体"/>
      <w:sz w:val="24"/>
    </w:rPr>
  </w:style>
  <w:style w:type="paragraph" w:customStyle="1" w:styleId="314">
    <w:name w:val="Char Char Char Char Char Char Char Char Char Char Char Char Char Char Char Char Char Char Char Char Char Char Char Char Char Char Char Char Char Char Char Char Char"/>
    <w:basedOn w:val="1"/>
    <w:qFormat/>
    <w:uiPriority w:val="0"/>
    <w:pPr>
      <w:widowControl/>
      <w:spacing w:after="160" w:line="240" w:lineRule="exact"/>
      <w:jc w:val="left"/>
    </w:pPr>
    <w:rPr>
      <w:rFonts w:ascii="Verdana" w:hAnsi="Verdana" w:eastAsia="FangSong_GB2312" w:cs="Verdana"/>
      <w:kern w:val="0"/>
      <w:sz w:val="24"/>
      <w:szCs w:val="24"/>
      <w:lang w:eastAsia="en-US"/>
    </w:rPr>
  </w:style>
  <w:style w:type="paragraph" w:customStyle="1" w:styleId="315">
    <w:name w:val="pa-0"/>
    <w:basedOn w:val="1"/>
    <w:qFormat/>
    <w:uiPriority w:val="0"/>
    <w:pPr>
      <w:widowControl/>
      <w:spacing w:line="360" w:lineRule="atLeast"/>
    </w:pPr>
    <w:rPr>
      <w:rFonts w:ascii="宋体" w:hAnsi="宋体" w:cs="宋体"/>
      <w:kern w:val="0"/>
      <w:sz w:val="24"/>
      <w:szCs w:val="24"/>
    </w:rPr>
  </w:style>
  <w:style w:type="character" w:customStyle="1" w:styleId="316">
    <w:name w:val="ca-01"/>
    <w:qFormat/>
    <w:uiPriority w:val="0"/>
    <w:rPr>
      <w:rFonts w:hint="eastAsia" w:ascii="宋体" w:hAnsi="宋体" w:eastAsia="宋体"/>
      <w:b/>
      <w:bCs/>
      <w:spacing w:val="-20"/>
      <w:sz w:val="21"/>
      <w:szCs w:val="21"/>
    </w:rPr>
  </w:style>
  <w:style w:type="character" w:customStyle="1" w:styleId="317">
    <w:name w:val="ca-11"/>
    <w:qFormat/>
    <w:uiPriority w:val="0"/>
    <w:rPr>
      <w:rFonts w:hint="default" w:ascii="Times New Roman" w:hAnsi="Times New Roman" w:cs="Times New Roman"/>
      <w:b/>
      <w:bCs/>
      <w:spacing w:val="-20"/>
      <w:sz w:val="21"/>
      <w:szCs w:val="21"/>
    </w:rPr>
  </w:style>
  <w:style w:type="character" w:customStyle="1" w:styleId="318">
    <w:name w:val="ca-21"/>
    <w:qFormat/>
    <w:uiPriority w:val="0"/>
    <w:rPr>
      <w:rFonts w:hint="default" w:ascii="Times New Roman" w:hAnsi="Times New Roman" w:cs="Times New Roman"/>
      <w:sz w:val="21"/>
      <w:szCs w:val="21"/>
    </w:rPr>
  </w:style>
  <w:style w:type="character" w:customStyle="1" w:styleId="319">
    <w:name w:val="ca-31"/>
    <w:qFormat/>
    <w:uiPriority w:val="0"/>
    <w:rPr>
      <w:rFonts w:hint="eastAsia" w:ascii="宋体" w:hAnsi="宋体" w:eastAsia="宋体"/>
      <w:sz w:val="21"/>
      <w:szCs w:val="21"/>
    </w:rPr>
  </w:style>
  <w:style w:type="paragraph" w:customStyle="1" w:styleId="320">
    <w:name w:val="text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21">
    <w:name w:val="Char1 Char Char Char Char Char Char1 Char Char"/>
    <w:basedOn w:val="1"/>
    <w:qFormat/>
    <w:uiPriority w:val="0"/>
    <w:rPr>
      <w:rFonts w:ascii="Tahoma" w:hAnsi="Tahoma" w:cs="FangSong_GB2312"/>
      <w:sz w:val="24"/>
      <w:szCs w:val="28"/>
    </w:rPr>
  </w:style>
  <w:style w:type="character" w:customStyle="1" w:styleId="322">
    <w:name w:val="style51"/>
    <w:qFormat/>
    <w:uiPriority w:val="0"/>
    <w:rPr>
      <w:color w:val="FF0000"/>
      <w:sz w:val="20"/>
      <w:szCs w:val="20"/>
    </w:rPr>
  </w:style>
  <w:style w:type="character" w:customStyle="1" w:styleId="323">
    <w:name w:val="Char Char25"/>
    <w:qFormat/>
    <w:uiPriority w:val="0"/>
    <w:rPr>
      <w:rFonts w:ascii="宋体" w:hAnsi="宋体" w:eastAsia="宋体"/>
      <w:kern w:val="2"/>
      <w:sz w:val="28"/>
      <w:lang w:val="en-US" w:eastAsia="zh-CN" w:bidi="ar-SA"/>
    </w:rPr>
  </w:style>
  <w:style w:type="character" w:customStyle="1" w:styleId="324">
    <w:name w:val="Char Char26"/>
    <w:qFormat/>
    <w:uiPriority w:val="0"/>
    <w:rPr>
      <w:rFonts w:eastAsia="黑体"/>
      <w:kern w:val="2"/>
      <w:sz w:val="44"/>
      <w:lang w:val="en-US" w:eastAsia="zh-CN" w:bidi="ar-SA"/>
    </w:rPr>
  </w:style>
  <w:style w:type="character" w:customStyle="1" w:styleId="325">
    <w:name w:val="Char Char24"/>
    <w:qFormat/>
    <w:uiPriority w:val="0"/>
    <w:rPr>
      <w:rFonts w:eastAsia="宋体"/>
      <w:b/>
      <w:kern w:val="2"/>
      <w:sz w:val="44"/>
      <w:lang w:val="en-US" w:eastAsia="zh-CN" w:bidi="ar-SA"/>
    </w:rPr>
  </w:style>
  <w:style w:type="character" w:customStyle="1" w:styleId="326">
    <w:name w:val="Char Char23"/>
    <w:qFormat/>
    <w:uiPriority w:val="0"/>
    <w:rPr>
      <w:rFonts w:ascii="Arial" w:hAnsi="Arial" w:eastAsia="黑体"/>
      <w:b/>
      <w:kern w:val="2"/>
      <w:sz w:val="28"/>
      <w:lang w:val="en-US" w:eastAsia="zh-CN" w:bidi="ar-SA"/>
    </w:rPr>
  </w:style>
  <w:style w:type="character" w:customStyle="1" w:styleId="327">
    <w:name w:val="Char Char22"/>
    <w:qFormat/>
    <w:uiPriority w:val="0"/>
    <w:rPr>
      <w:rFonts w:eastAsia="宋体"/>
      <w:b/>
      <w:kern w:val="2"/>
      <w:sz w:val="28"/>
      <w:lang w:val="en-US" w:eastAsia="zh-CN" w:bidi="ar-SA"/>
    </w:rPr>
  </w:style>
  <w:style w:type="character" w:customStyle="1" w:styleId="328">
    <w:name w:val="Char Char21"/>
    <w:qFormat/>
    <w:uiPriority w:val="0"/>
    <w:rPr>
      <w:rFonts w:ascii="Arial" w:hAnsi="Arial" w:eastAsia="黑体"/>
      <w:b/>
      <w:kern w:val="2"/>
      <w:sz w:val="24"/>
      <w:lang w:val="en-US" w:eastAsia="zh-CN" w:bidi="ar-SA"/>
    </w:rPr>
  </w:style>
  <w:style w:type="character" w:customStyle="1" w:styleId="329">
    <w:name w:val="Char Char20"/>
    <w:qFormat/>
    <w:uiPriority w:val="0"/>
    <w:rPr>
      <w:rFonts w:ascii="Arial" w:hAnsi="Arial" w:eastAsia="黑体"/>
      <w:b/>
      <w:kern w:val="2"/>
      <w:sz w:val="24"/>
      <w:lang w:val="en-US" w:eastAsia="zh-CN" w:bidi="ar-SA"/>
    </w:rPr>
  </w:style>
  <w:style w:type="character" w:customStyle="1" w:styleId="330">
    <w:name w:val="Char Char19"/>
    <w:qFormat/>
    <w:uiPriority w:val="0"/>
    <w:rPr>
      <w:rFonts w:ascii="Arial" w:hAnsi="Arial" w:eastAsia="黑体"/>
      <w:b/>
      <w:kern w:val="2"/>
      <w:sz w:val="24"/>
      <w:lang w:val="en-US" w:eastAsia="zh-CN" w:bidi="ar-SA"/>
    </w:rPr>
  </w:style>
  <w:style w:type="character" w:customStyle="1" w:styleId="331">
    <w:name w:val="Char Char18"/>
    <w:qFormat/>
    <w:uiPriority w:val="0"/>
    <w:rPr>
      <w:rFonts w:ascii="Arial" w:hAnsi="Arial" w:eastAsia="黑体"/>
      <w:b/>
      <w:kern w:val="2"/>
      <w:sz w:val="24"/>
      <w:lang w:val="en-US" w:eastAsia="zh-CN" w:bidi="ar-SA"/>
    </w:rPr>
  </w:style>
  <w:style w:type="character" w:customStyle="1" w:styleId="332">
    <w:name w:val="Body Text Char"/>
    <w:qFormat/>
    <w:uiPriority w:val="0"/>
    <w:rPr>
      <w:rFonts w:ascii="FangSong_GB2312" w:eastAsia="FangSong_GB2312"/>
      <w:kern w:val="2"/>
      <w:sz w:val="32"/>
    </w:rPr>
  </w:style>
  <w:style w:type="character" w:customStyle="1" w:styleId="333">
    <w:name w:val="Char Char17"/>
    <w:qFormat/>
    <w:uiPriority w:val="0"/>
    <w:rPr>
      <w:rFonts w:ascii="FangSong_GB2312" w:eastAsia="FangSong_GB2312"/>
      <w:kern w:val="2"/>
      <w:sz w:val="32"/>
      <w:lang w:val="en-US" w:eastAsia="zh-CN" w:bidi="ar-SA"/>
    </w:rPr>
  </w:style>
  <w:style w:type="character" w:customStyle="1" w:styleId="334">
    <w:name w:val="Title Char_a124bf6f-94e3-4746-9780-fe0ec92c0fb8"/>
    <w:qFormat/>
    <w:uiPriority w:val="0"/>
    <w:rPr>
      <w:rFonts w:ascii="Arial" w:hAnsi="Arial" w:eastAsia="宋体"/>
      <w:b/>
      <w:smallCaps/>
      <w:kern w:val="28"/>
      <w:sz w:val="36"/>
      <w:lang w:val="en-US" w:eastAsia="en-US"/>
    </w:rPr>
  </w:style>
  <w:style w:type="character" w:customStyle="1" w:styleId="335">
    <w:name w:val="Comment Subject Char"/>
    <w:qFormat/>
    <w:uiPriority w:val="0"/>
    <w:rPr>
      <w:rFonts w:eastAsia="宋体"/>
      <w:b/>
      <w:kern w:val="2"/>
      <w:sz w:val="21"/>
      <w:lang w:val="en-US" w:eastAsia="zh-CN"/>
    </w:rPr>
  </w:style>
  <w:style w:type="character" w:customStyle="1" w:styleId="336">
    <w:name w:val="Footer Char_a80a914f-3936-4213-8fa7-3159e7dec4b9"/>
    <w:qFormat/>
    <w:uiPriority w:val="0"/>
    <w:rPr>
      <w:rFonts w:eastAsia="宋体"/>
      <w:kern w:val="2"/>
      <w:sz w:val="18"/>
      <w:lang w:val="en-US" w:eastAsia="zh-CN"/>
    </w:rPr>
  </w:style>
  <w:style w:type="character" w:customStyle="1" w:styleId="337">
    <w:name w:val="Header Char_3849b9c4-2961-4b36-a3b9-89344370e171"/>
    <w:qFormat/>
    <w:uiPriority w:val="0"/>
    <w:rPr>
      <w:rFonts w:eastAsia="宋体"/>
      <w:kern w:val="2"/>
      <w:sz w:val="18"/>
      <w:lang w:val="en-US" w:eastAsia="zh-CN"/>
    </w:rPr>
  </w:style>
  <w:style w:type="paragraph" w:customStyle="1" w:styleId="338">
    <w:name w:val="正文文本缩进 211"/>
    <w:basedOn w:val="1"/>
    <w:qFormat/>
    <w:uiPriority w:val="0"/>
    <w:pPr>
      <w:adjustRightInd w:val="0"/>
      <w:spacing w:before="120"/>
      <w:ind w:firstLine="420"/>
      <w:textAlignment w:val="baseline"/>
    </w:pPr>
    <w:rPr>
      <w:sz w:val="24"/>
    </w:rPr>
  </w:style>
  <w:style w:type="paragraph" w:customStyle="1" w:styleId="339">
    <w:name w:val="Char Char111"/>
    <w:basedOn w:val="1"/>
    <w:qFormat/>
    <w:uiPriority w:val="0"/>
    <w:pPr>
      <w:widowControl/>
      <w:spacing w:after="160" w:line="240" w:lineRule="exact"/>
      <w:jc w:val="left"/>
    </w:pPr>
    <w:rPr>
      <w:rFonts w:ascii="Verdana" w:hAnsi="Verdana"/>
      <w:kern w:val="0"/>
      <w:sz w:val="20"/>
      <w:lang w:eastAsia="en-US"/>
    </w:rPr>
  </w:style>
  <w:style w:type="paragraph" w:customStyle="1" w:styleId="340">
    <w:name w:val="Char Char Char1"/>
    <w:basedOn w:val="1"/>
    <w:qFormat/>
    <w:uiPriority w:val="0"/>
    <w:rPr>
      <w:rFonts w:ascii="Tahoma" w:hAnsi="Tahoma"/>
      <w:sz w:val="24"/>
    </w:rPr>
  </w:style>
  <w:style w:type="paragraph" w:customStyle="1" w:styleId="341">
    <w:name w:val="È¡ÀÊ¡ÎÄ¡À¾"/>
    <w:basedOn w:val="1"/>
    <w:qFormat/>
    <w:uiPriority w:val="0"/>
    <w:pPr>
      <w:widowControl/>
      <w:overflowPunct w:val="0"/>
      <w:autoSpaceDE w:val="0"/>
      <w:autoSpaceDN w:val="0"/>
      <w:adjustRightInd w:val="0"/>
      <w:jc w:val="left"/>
      <w:textAlignment w:val="baseline"/>
    </w:pPr>
    <w:rPr>
      <w:kern w:val="0"/>
      <w:sz w:val="24"/>
    </w:rPr>
  </w:style>
  <w:style w:type="paragraph" w:customStyle="1" w:styleId="342">
    <w:name w:val="Char1 Char Char Char1"/>
    <w:basedOn w:val="1"/>
    <w:qFormat/>
    <w:uiPriority w:val="0"/>
    <w:rPr>
      <w:rFonts w:ascii="Tahoma" w:hAnsi="Tahoma"/>
      <w:sz w:val="21"/>
    </w:rPr>
  </w:style>
  <w:style w:type="paragraph" w:customStyle="1" w:styleId="343">
    <w:name w:val="Char Char1 Char Char Char Char Char Char Char Char Char Char Char Char Char Char1"/>
    <w:basedOn w:val="1"/>
    <w:qFormat/>
    <w:uiPriority w:val="0"/>
    <w:pPr>
      <w:widowControl/>
      <w:spacing w:after="160" w:line="240" w:lineRule="exact"/>
      <w:jc w:val="left"/>
    </w:pPr>
    <w:rPr>
      <w:rFonts w:ascii="Verdana" w:hAnsi="Verdana"/>
      <w:kern w:val="0"/>
      <w:sz w:val="20"/>
      <w:lang w:eastAsia="en-US"/>
    </w:rPr>
  </w:style>
  <w:style w:type="paragraph" w:customStyle="1" w:styleId="344">
    <w:name w:val="正文文本 211"/>
    <w:basedOn w:val="1"/>
    <w:qFormat/>
    <w:uiPriority w:val="0"/>
    <w:pPr>
      <w:adjustRightInd w:val="0"/>
      <w:spacing w:before="120" w:line="360" w:lineRule="auto"/>
      <w:ind w:firstLine="480"/>
      <w:textAlignment w:val="baseline"/>
    </w:pPr>
    <w:rPr>
      <w:sz w:val="24"/>
    </w:rPr>
  </w:style>
  <w:style w:type="paragraph" w:customStyle="1" w:styleId="345">
    <w:name w:val="Char2"/>
    <w:basedOn w:val="1"/>
    <w:qFormat/>
    <w:uiPriority w:val="0"/>
    <w:pPr>
      <w:widowControl/>
      <w:spacing w:line="400" w:lineRule="exact"/>
      <w:jc w:val="center"/>
    </w:pPr>
    <w:rPr>
      <w:sz w:val="24"/>
    </w:rPr>
  </w:style>
  <w:style w:type="paragraph" w:customStyle="1" w:styleId="346">
    <w:name w:val="Char Char Char Char Char Char Char Char Char Char Char Char Char1"/>
    <w:basedOn w:val="1"/>
    <w:qFormat/>
    <w:uiPriority w:val="0"/>
    <w:pPr>
      <w:widowControl/>
      <w:spacing w:after="160" w:line="240" w:lineRule="exact"/>
      <w:jc w:val="left"/>
    </w:pPr>
    <w:rPr>
      <w:rFonts w:ascii="Verdana" w:hAnsi="Verdana" w:eastAsia="FangSong_GB2312"/>
      <w:kern w:val="0"/>
      <w:sz w:val="24"/>
      <w:lang w:eastAsia="en-US"/>
    </w:rPr>
  </w:style>
  <w:style w:type="paragraph" w:customStyle="1" w:styleId="347">
    <w:name w:val="Char Char1 Char1"/>
    <w:basedOn w:val="1"/>
    <w:qFormat/>
    <w:uiPriority w:val="0"/>
    <w:rPr>
      <w:rFonts w:ascii="Tahoma" w:hAnsi="Tahoma"/>
      <w:sz w:val="24"/>
      <w:szCs w:val="24"/>
    </w:rPr>
  </w:style>
  <w:style w:type="paragraph" w:customStyle="1" w:styleId="348">
    <w:name w:val="Char Char Char Char Char Char Char1"/>
    <w:basedOn w:val="1"/>
    <w:qFormat/>
    <w:uiPriority w:val="0"/>
    <w:pPr>
      <w:widowControl/>
      <w:spacing w:after="160" w:line="240" w:lineRule="exact"/>
      <w:jc w:val="left"/>
    </w:pPr>
    <w:rPr>
      <w:rFonts w:ascii="Verdana" w:hAnsi="Verdana" w:eastAsia="FangSong_GB2312"/>
      <w:kern w:val="0"/>
      <w:sz w:val="24"/>
      <w:lang w:eastAsia="en-US"/>
    </w:rPr>
  </w:style>
  <w:style w:type="paragraph" w:customStyle="1" w:styleId="349">
    <w:name w:val="图1"/>
    <w:basedOn w:val="1"/>
    <w:next w:val="1"/>
    <w:qFormat/>
    <w:uiPriority w:val="0"/>
    <w:pPr>
      <w:numPr>
        <w:ilvl w:val="0"/>
        <w:numId w:val="4"/>
      </w:numPr>
      <w:spacing w:beforeLines="50" w:afterLines="100" w:line="360" w:lineRule="auto"/>
      <w:ind w:left="1105" w:hanging="748"/>
      <w:jc w:val="center"/>
    </w:pPr>
    <w:rPr>
      <w:kern w:val="0"/>
      <w:sz w:val="24"/>
      <w:szCs w:val="24"/>
    </w:rPr>
  </w:style>
  <w:style w:type="paragraph" w:customStyle="1" w:styleId="350">
    <w:name w:val="(0010)一级标题"/>
    <w:basedOn w:val="54"/>
    <w:qFormat/>
    <w:uiPriority w:val="0"/>
    <w:pPr>
      <w:keepNext/>
      <w:keepLines/>
      <w:widowControl w:val="0"/>
      <w:numPr>
        <w:ilvl w:val="0"/>
        <w:numId w:val="5"/>
      </w:numPr>
      <w:spacing w:before="260" w:after="260" w:line="360" w:lineRule="exact"/>
      <w:jc w:val="both"/>
      <w:outlineLvl w:val="0"/>
    </w:pPr>
    <w:rPr>
      <w:rFonts w:ascii="宋体" w:hAnsi="Cambria"/>
      <w:bCs/>
      <w:smallCaps w:val="0"/>
      <w:kern w:val="2"/>
      <w:sz w:val="21"/>
      <w:szCs w:val="32"/>
      <w:u w:val="double"/>
      <w:lang w:eastAsia="zh-CN"/>
    </w:rPr>
  </w:style>
  <w:style w:type="paragraph" w:customStyle="1" w:styleId="351">
    <w:name w:val="(0410)列表项目符号"/>
    <w:basedOn w:val="352"/>
    <w:qFormat/>
    <w:uiPriority w:val="0"/>
    <w:pPr>
      <w:numPr>
        <w:ilvl w:val="0"/>
        <w:numId w:val="6"/>
      </w:numPr>
      <w:ind w:firstLine="0" w:firstLineChars="0"/>
    </w:pPr>
  </w:style>
  <w:style w:type="paragraph" w:customStyle="1" w:styleId="352">
    <w:name w:val="(0110)正文"/>
    <w:basedOn w:val="1"/>
    <w:qFormat/>
    <w:uiPriority w:val="0"/>
    <w:pPr>
      <w:spacing w:line="360" w:lineRule="exact"/>
      <w:ind w:firstLine="200" w:firstLineChars="200"/>
    </w:pPr>
    <w:rPr>
      <w:rFonts w:ascii="宋体" w:hAnsi="Calibri"/>
      <w:sz w:val="21"/>
      <w:szCs w:val="22"/>
    </w:rPr>
  </w:style>
  <w:style w:type="paragraph" w:customStyle="1" w:styleId="353">
    <w:name w:val="(0510)列表项目编号1)"/>
    <w:basedOn w:val="352"/>
    <w:qFormat/>
    <w:uiPriority w:val="0"/>
    <w:pPr>
      <w:numPr>
        <w:ilvl w:val="0"/>
        <w:numId w:val="7"/>
      </w:numPr>
      <w:ind w:firstLine="0" w:firstLineChars="0"/>
    </w:pPr>
  </w:style>
  <w:style w:type="paragraph" w:customStyle="1" w:styleId="354">
    <w:name w:val="(0520)列表项目编号(1)"/>
    <w:basedOn w:val="352"/>
    <w:qFormat/>
    <w:uiPriority w:val="0"/>
    <w:pPr>
      <w:numPr>
        <w:ilvl w:val="0"/>
        <w:numId w:val="8"/>
      </w:numPr>
      <w:ind w:left="0" w:firstLine="420"/>
    </w:pPr>
  </w:style>
  <w:style w:type="paragraph" w:customStyle="1" w:styleId="355">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356">
    <w:name w:val="(0020)二级标题"/>
    <w:basedOn w:val="54"/>
    <w:qFormat/>
    <w:uiPriority w:val="0"/>
    <w:pPr>
      <w:keepNext/>
      <w:keepLines/>
      <w:widowControl w:val="0"/>
      <w:tabs>
        <w:tab w:val="left" w:pos="567"/>
      </w:tabs>
      <w:snapToGrid w:val="0"/>
      <w:spacing w:before="260" w:after="120" w:line="360" w:lineRule="exact"/>
      <w:ind w:left="567" w:hanging="567"/>
      <w:jc w:val="both"/>
      <w:outlineLvl w:val="1"/>
    </w:pPr>
    <w:rPr>
      <w:rFonts w:ascii="宋体" w:hAnsi="Cambria"/>
      <w:bCs/>
      <w:smallCaps w:val="0"/>
      <w:kern w:val="2"/>
      <w:sz w:val="21"/>
      <w:szCs w:val="32"/>
      <w:lang w:eastAsia="zh-CN"/>
    </w:rPr>
  </w:style>
  <w:style w:type="paragraph" w:customStyle="1" w:styleId="357">
    <w:name w:val="(0030)三级标题"/>
    <w:basedOn w:val="54"/>
    <w:qFormat/>
    <w:uiPriority w:val="0"/>
    <w:pPr>
      <w:keepNext/>
      <w:keepLines/>
      <w:widowControl w:val="0"/>
      <w:tabs>
        <w:tab w:val="left" w:pos="709"/>
      </w:tabs>
      <w:spacing w:before="260" w:after="120" w:line="360" w:lineRule="exact"/>
      <w:ind w:left="709" w:hanging="709"/>
      <w:jc w:val="both"/>
      <w:outlineLvl w:val="2"/>
    </w:pPr>
    <w:rPr>
      <w:rFonts w:ascii="宋体" w:hAnsi="Cambria"/>
      <w:bCs/>
      <w:smallCaps w:val="0"/>
      <w:kern w:val="2"/>
      <w:sz w:val="21"/>
      <w:szCs w:val="32"/>
      <w:lang w:eastAsia="zh-CN"/>
    </w:rPr>
  </w:style>
  <w:style w:type="paragraph" w:customStyle="1" w:styleId="358">
    <w:name w:val="(0040)四级标题"/>
    <w:basedOn w:val="54"/>
    <w:qFormat/>
    <w:uiPriority w:val="0"/>
    <w:pPr>
      <w:keepNext/>
      <w:keepLines/>
      <w:widowControl w:val="0"/>
      <w:tabs>
        <w:tab w:val="left" w:pos="851"/>
      </w:tabs>
      <w:spacing w:before="260" w:after="260" w:line="360" w:lineRule="exact"/>
      <w:ind w:left="851" w:hanging="851"/>
      <w:jc w:val="both"/>
      <w:outlineLvl w:val="3"/>
    </w:pPr>
    <w:rPr>
      <w:rFonts w:ascii="宋体" w:hAnsi="Cambria"/>
      <w:b w:val="0"/>
      <w:bCs/>
      <w:smallCaps w:val="0"/>
      <w:kern w:val="2"/>
      <w:sz w:val="21"/>
      <w:szCs w:val="32"/>
      <w:lang w:eastAsia="zh-CN"/>
    </w:rPr>
  </w:style>
  <w:style w:type="character" w:customStyle="1" w:styleId="359">
    <w:name w:val="apple-converted-space"/>
    <w:basedOn w:val="61"/>
    <w:qFormat/>
    <w:uiPriority w:val="0"/>
  </w:style>
  <w:style w:type="paragraph" w:customStyle="1" w:styleId="360">
    <w:name w:val="样式 正文缩进 + 首行缩进:  2 字符"/>
    <w:basedOn w:val="17"/>
    <w:qFormat/>
    <w:uiPriority w:val="0"/>
    <w:pPr>
      <w:widowControl/>
      <w:adjustRightInd/>
      <w:snapToGrid/>
      <w:ind w:firstLine="200" w:firstLineChars="200"/>
      <w:jc w:val="left"/>
    </w:pPr>
    <w:rPr>
      <w:rFonts w:cs="宋体"/>
      <w:kern w:val="0"/>
    </w:rPr>
  </w:style>
  <w:style w:type="paragraph" w:customStyle="1" w:styleId="361">
    <w:name w:val="列出段落2"/>
    <w:basedOn w:val="1"/>
    <w:qFormat/>
    <w:uiPriority w:val="34"/>
    <w:pPr>
      <w:ind w:firstLine="420" w:firstLineChars="200"/>
    </w:pPr>
    <w:rPr>
      <w:rFonts w:ascii="KaiTi_GB2312" w:hAnsi="KaiTi_GB2312"/>
    </w:rPr>
  </w:style>
  <w:style w:type="character" w:customStyle="1" w:styleId="362">
    <w:name w:val="彩色列表 - 强调文字颜色 1 Char"/>
    <w:qFormat/>
    <w:uiPriority w:val="34"/>
    <w:rPr>
      <w:rFonts w:ascii="Calibri" w:hAnsi="Calibri" w:cs="Calibri"/>
      <w:kern w:val="1"/>
      <w:sz w:val="21"/>
      <w:szCs w:val="22"/>
    </w:rPr>
  </w:style>
  <w:style w:type="paragraph" w:customStyle="1" w:styleId="363">
    <w:name w:val="列出段落3"/>
    <w:basedOn w:val="1"/>
    <w:qFormat/>
    <w:uiPriority w:val="34"/>
    <w:pPr>
      <w:ind w:firstLine="420" w:firstLineChars="200"/>
    </w:pPr>
  </w:style>
  <w:style w:type="paragraph" w:styleId="364">
    <w:name w:val="List Paragraph"/>
    <w:basedOn w:val="1"/>
    <w:qFormat/>
    <w:uiPriority w:val="34"/>
    <w:pPr>
      <w:ind w:left="720"/>
      <w:contextualSpacing/>
    </w:pPr>
  </w:style>
  <w:style w:type="table" w:customStyle="1" w:styleId="365">
    <w:name w:val="网格型1"/>
    <w:basedOn w:val="58"/>
    <w:qFormat/>
    <w:uiPriority w:val="0"/>
    <w:rPr>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366">
    <w:name w:val="图"/>
    <w:basedOn w:val="1"/>
    <w:next w:val="1"/>
    <w:qFormat/>
    <w:uiPriority w:val="0"/>
    <w:pPr>
      <w:spacing w:line="360" w:lineRule="auto"/>
      <w:ind w:left="-600" w:leftChars="-600" w:right="-600" w:rightChars="-600"/>
      <w:jc w:val="center"/>
    </w:pPr>
    <w:rPr>
      <w:rFonts w:eastAsia="黑体"/>
      <w:b/>
      <w:szCs w:val="21"/>
    </w:rPr>
  </w:style>
  <w:style w:type="paragraph" w:customStyle="1" w:styleId="367">
    <w:name w:val="缩进"/>
    <w:basedOn w:val="1"/>
    <w:qFormat/>
    <w:uiPriority w:val="0"/>
    <w:pPr>
      <w:spacing w:line="360" w:lineRule="auto"/>
      <w:ind w:firstLine="200" w:firstLineChars="200"/>
      <w:jc w:val="left"/>
    </w:pPr>
    <w:rPr>
      <w:sz w:val="24"/>
      <w:szCs w:val="21"/>
    </w:rPr>
  </w:style>
  <w:style w:type="character" w:customStyle="1" w:styleId="368">
    <w:name w:val="r-time"/>
    <w:basedOn w:val="61"/>
    <w:qFormat/>
    <w:uiPriority w:val="0"/>
    <w:rPr>
      <w:color w:val="B30000"/>
    </w:rPr>
  </w:style>
  <w:style w:type="character" w:customStyle="1" w:styleId="369">
    <w:name w:val="r-text"/>
    <w:basedOn w:val="61"/>
    <w:qFormat/>
    <w:uiPriority w:val="0"/>
    <w:rPr>
      <w:color w:val="00349B"/>
    </w:rPr>
  </w:style>
  <w:style w:type="paragraph" w:customStyle="1" w:styleId="370">
    <w:name w:val="表格"/>
    <w:basedOn w:val="1"/>
    <w:qFormat/>
    <w:uiPriority w:val="0"/>
    <w:pPr>
      <w:jc w:val="left"/>
    </w:pPr>
    <w:rPr>
      <w:rFonts w:ascii="宋体" w:hAnsi="宋体" w:cs="宋体"/>
      <w:kern w:val="0"/>
      <w:szCs w:val="24"/>
    </w:rPr>
  </w:style>
  <w:style w:type="character" w:customStyle="1" w:styleId="371">
    <w:name w:val="ql-font-timesnewroman"/>
    <w:basedOn w:val="61"/>
    <w:uiPriority w:val="0"/>
  </w:style>
  <w:style w:type="character" w:customStyle="1" w:styleId="372">
    <w:name w:val="ql-font-songti"/>
    <w:basedOn w:val="61"/>
    <w:uiPriority w:val="0"/>
  </w:style>
  <w:style w:type="paragraph" w:customStyle="1" w:styleId="373">
    <w:name w:val="ql-align-left"/>
    <w:basedOn w:val="1"/>
    <w:uiPriority w:val="0"/>
    <w:pPr>
      <w:widowControl/>
      <w:spacing w:before="100" w:beforeAutospacing="1" w:after="100" w:afterAutospacing="1"/>
      <w:jc w:val="left"/>
    </w:pPr>
    <w:rPr>
      <w:rFonts w:ascii="宋体" w:hAnsi="宋体" w:cs="宋体"/>
      <w:kern w:val="0"/>
      <w:sz w:val="24"/>
      <w:szCs w:val="24"/>
    </w:rPr>
  </w:style>
  <w:style w:type="paragraph" w:customStyle="1" w:styleId="374">
    <w:name w:val="ql-align-justify"/>
    <w:basedOn w:val="1"/>
    <w:uiPriority w:val="0"/>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P R C</Company>
  <Pages>42</Pages>
  <Words>16016</Words>
  <Characters>16323</Characters>
  <Lines>129</Lines>
  <Paragraphs>36</Paragraphs>
  <TotalTime>13</TotalTime>
  <ScaleCrop>false</ScaleCrop>
  <LinksUpToDate>false</LinksUpToDate>
  <CharactersWithSpaces>17430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2016-11-25T16:50:00Z</dcterms:created>
  <dc:creator>China</dc:creator>
  <cp:lastModifiedBy>明天，你好</cp:lastModifiedBy>
  <cp:lastPrinted>2016-12-02T16:59:00Z</cp:lastPrinted>
  <dcterms:modified xsi:type="dcterms:W3CDTF">2023-03-08T04:47:10Z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13CCA61A2B394B98AE419A7668F7C1B4</vt:lpwstr>
  </property>
</Properties>
</file>