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outlineLvl w:val="0"/>
        <w:rPr>
          <w:rFonts w:ascii="宋体" w:hAnsi="宋体"/>
          <w:sz w:val="120"/>
          <w:szCs w:val="120"/>
        </w:rPr>
      </w:pPr>
    </w:p>
    <w:p>
      <w:pPr>
        <w:spacing w:line="1600" w:lineRule="exact"/>
        <w:jc w:val="center"/>
        <w:outlineLvl w:val="0"/>
        <w:rPr>
          <w:rFonts w:ascii="宋体" w:hAnsi="宋体"/>
          <w:sz w:val="120"/>
          <w:szCs w:val="120"/>
        </w:rPr>
      </w:pPr>
      <w:r>
        <w:rPr>
          <w:rFonts w:hint="eastAsia" w:ascii="宋体" w:hAnsi="宋体"/>
          <w:sz w:val="120"/>
          <w:szCs w:val="120"/>
        </w:rPr>
        <w:t>招 标 文 件</w:t>
      </w: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ind w:firstLine="2080" w:firstLineChars="650"/>
        <w:outlineLvl w:val="0"/>
        <w:rPr>
          <w:rFonts w:ascii="宋体" w:hAnsi="宋体"/>
          <w:sz w:val="32"/>
        </w:rPr>
      </w:pPr>
    </w:p>
    <w:p>
      <w:pPr>
        <w:spacing w:line="500" w:lineRule="exact"/>
        <w:outlineLvl w:val="0"/>
        <w:rPr>
          <w:rFonts w:hint="eastAsia" w:ascii="宋体" w:hAnsi="宋体"/>
          <w:sz w:val="36"/>
          <w:szCs w:val="36"/>
        </w:rPr>
      </w:pPr>
      <w:r>
        <w:rPr>
          <w:rFonts w:hint="eastAsia" w:ascii="宋体" w:hAnsi="宋体"/>
          <w:sz w:val="36"/>
          <w:szCs w:val="36"/>
        </w:rPr>
        <w:t xml:space="preserve">        项目编号：202</w:t>
      </w:r>
      <w:r>
        <w:rPr>
          <w:rFonts w:hint="eastAsia" w:ascii="宋体" w:hAnsi="宋体"/>
          <w:sz w:val="36"/>
          <w:szCs w:val="36"/>
          <w:lang w:val="en-US" w:eastAsia="zh-CN"/>
        </w:rPr>
        <w:t>20707</w:t>
      </w:r>
      <w:r>
        <w:rPr>
          <w:rFonts w:hint="eastAsia" w:ascii="宋体" w:hAnsi="宋体"/>
          <w:sz w:val="36"/>
          <w:szCs w:val="36"/>
        </w:rPr>
        <w:t xml:space="preserve">        </w:t>
      </w:r>
    </w:p>
    <w:p>
      <w:pPr>
        <w:spacing w:line="500" w:lineRule="exact"/>
        <w:ind w:left="3233" w:leftChars="512" w:hanging="1800" w:hangingChars="500"/>
        <w:outlineLvl w:val="0"/>
        <w:rPr>
          <w:rFonts w:hint="eastAsia" w:ascii="宋体" w:hAnsi="宋体"/>
          <w:sz w:val="36"/>
          <w:szCs w:val="36"/>
        </w:rPr>
      </w:pPr>
      <w:r>
        <w:rPr>
          <w:rFonts w:hint="eastAsia" w:ascii="宋体" w:hAnsi="宋体"/>
          <w:sz w:val="36"/>
          <w:szCs w:val="36"/>
        </w:rPr>
        <w:t>项目名称：城市轨道交通站务员教学实训考核虚拟仿真平台升级改造项目</w:t>
      </w:r>
    </w:p>
    <w:p>
      <w:pPr>
        <w:spacing w:line="500" w:lineRule="exact"/>
        <w:outlineLvl w:val="0"/>
        <w:rPr>
          <w:rFonts w:hint="eastAsia" w:ascii="宋体" w:hAnsi="宋体"/>
          <w:sz w:val="36"/>
          <w:szCs w:val="36"/>
        </w:rPr>
      </w:pPr>
      <w:r>
        <w:rPr>
          <w:rFonts w:hint="eastAsia" w:ascii="宋体" w:hAnsi="宋体"/>
          <w:sz w:val="36"/>
          <w:szCs w:val="36"/>
        </w:rPr>
        <w:t xml:space="preserve">                           </w:t>
      </w:r>
    </w:p>
    <w:p>
      <w:pPr>
        <w:spacing w:line="500" w:lineRule="exact"/>
        <w:ind w:firstLine="1440" w:firstLineChars="400"/>
        <w:rPr>
          <w:rFonts w:ascii="宋体" w:hAnsi="宋体"/>
          <w:sz w:val="36"/>
          <w:szCs w:val="36"/>
        </w:rPr>
      </w:pPr>
      <w:r>
        <w:rPr>
          <w:rFonts w:hint="eastAsia" w:ascii="宋体" w:hAnsi="宋体"/>
          <w:sz w:val="36"/>
          <w:szCs w:val="36"/>
        </w:rPr>
        <w:t>采 购 人：重庆铁路运输高级技工学校</w:t>
      </w:r>
    </w:p>
    <w:p>
      <w:pPr>
        <w:spacing w:line="500" w:lineRule="exact"/>
        <w:rPr>
          <w:rFonts w:ascii="宋体" w:hAnsi="宋体"/>
          <w:sz w:val="36"/>
          <w:szCs w:val="36"/>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napToGrid w:val="0"/>
        <w:jc w:val="center"/>
        <w:rPr>
          <w:b/>
          <w:sz w:val="44"/>
          <w:szCs w:val="44"/>
        </w:rPr>
      </w:pPr>
      <w:r>
        <w:rPr>
          <w:rFonts w:hint="eastAsia" w:ascii="黑体" w:hAnsi="黑体" w:eastAsia="黑体"/>
          <w:sz w:val="32"/>
          <w:szCs w:val="32"/>
        </w:rPr>
        <w:t>二〇二</w:t>
      </w:r>
      <w:r>
        <w:rPr>
          <w:rFonts w:hint="eastAsia" w:ascii="黑体" w:hAnsi="黑体" w:eastAsia="黑体"/>
          <w:sz w:val="32"/>
          <w:szCs w:val="32"/>
          <w:lang w:eastAsia="zh-CN"/>
        </w:rPr>
        <w:t>二</w:t>
      </w:r>
      <w:r>
        <w:rPr>
          <w:rFonts w:hint="eastAsia" w:ascii="黑体" w:hAnsi="黑体" w:eastAsia="黑体"/>
          <w:sz w:val="32"/>
          <w:szCs w:val="32"/>
        </w:rPr>
        <w:t>年</w:t>
      </w:r>
      <w:r>
        <w:rPr>
          <w:rFonts w:hint="eastAsia" w:ascii="黑体" w:hAnsi="黑体" w:eastAsia="黑体"/>
          <w:sz w:val="32"/>
          <w:szCs w:val="32"/>
          <w:lang w:eastAsia="zh-CN"/>
        </w:rPr>
        <w:t>七</w:t>
      </w:r>
      <w:r>
        <w:rPr>
          <w:rFonts w:hint="eastAsia" w:ascii="黑体" w:hAnsi="黑体" w:eastAsia="黑体"/>
          <w:sz w:val="32"/>
          <w:szCs w:val="32"/>
        </w:rPr>
        <w:t>月</w:t>
      </w:r>
      <w:r>
        <w:rPr>
          <w:rFonts w:hint="eastAsia"/>
          <w:b/>
          <w:sz w:val="44"/>
          <w:szCs w:val="44"/>
        </w:rPr>
        <w:br w:type="page"/>
      </w:r>
      <w:r>
        <w:rPr>
          <w:rFonts w:hint="eastAsia"/>
          <w:b/>
          <w:sz w:val="44"/>
          <w:szCs w:val="44"/>
        </w:rPr>
        <w:t>第一篇 投标邀请书</w:t>
      </w:r>
    </w:p>
    <w:p>
      <w:pPr>
        <w:spacing w:line="540" w:lineRule="exact"/>
        <w:ind w:firstLine="660"/>
        <w:rPr>
          <w:rFonts w:ascii="宋体" w:hAnsi="宋体"/>
          <w:color w:val="000000"/>
          <w:szCs w:val="28"/>
        </w:rPr>
      </w:pPr>
      <w:r>
        <w:rPr>
          <w:rFonts w:hint="eastAsia" w:ascii="宋体" w:hAnsi="宋体" w:cs="宋体"/>
          <w:kern w:val="0"/>
          <w:sz w:val="28"/>
          <w:szCs w:val="28"/>
        </w:rPr>
        <w:t>根据重庆市财政局及市经信委和学校相关采购文件规定，</w:t>
      </w:r>
      <w:r>
        <w:rPr>
          <w:rFonts w:hint="eastAsia" w:ascii="宋体" w:hAnsi="宋体" w:cs="宋体"/>
          <w:kern w:val="0"/>
          <w:sz w:val="28"/>
          <w:szCs w:val="28"/>
          <w:lang w:eastAsia="zh-CN"/>
        </w:rPr>
        <w:t>及</w:t>
      </w:r>
      <w:r>
        <w:rPr>
          <w:rFonts w:hint="eastAsia" w:ascii="宋体" w:hAnsi="宋体"/>
          <w:color w:val="000000"/>
          <w:szCs w:val="28"/>
        </w:rPr>
        <w:t>学校</w:t>
      </w:r>
      <w:r>
        <w:rPr>
          <w:rFonts w:hint="eastAsia" w:ascii="宋体" w:hAnsi="宋体"/>
          <w:color w:val="000000"/>
          <w:szCs w:val="28"/>
          <w:lang w:eastAsia="zh-CN"/>
        </w:rPr>
        <w:t>教育教学</w:t>
      </w:r>
      <w:r>
        <w:rPr>
          <w:rFonts w:hint="eastAsia" w:ascii="宋体" w:hAnsi="宋体"/>
          <w:color w:val="000000"/>
          <w:szCs w:val="28"/>
        </w:rPr>
        <w:t>需要，</w:t>
      </w:r>
      <w:r>
        <w:rPr>
          <w:rFonts w:hint="eastAsia" w:ascii="宋体" w:hAnsi="宋体"/>
          <w:color w:val="000000"/>
          <w:szCs w:val="28"/>
          <w:lang w:eastAsia="zh-CN"/>
        </w:rPr>
        <w:t>城市轨道交通站务员教学实训考核虚拟仿真平台升级改造项目</w:t>
      </w:r>
      <w:r>
        <w:rPr>
          <w:rFonts w:hint="eastAsia" w:ascii="宋体" w:hAnsi="宋体"/>
          <w:color w:val="000000"/>
          <w:szCs w:val="28"/>
        </w:rPr>
        <w:t>公开招投标采购，欢迎具备相应资质条件的供应商前来投标。</w:t>
      </w:r>
    </w:p>
    <w:p>
      <w:pPr>
        <w:snapToGrid w:val="0"/>
        <w:spacing w:line="500" w:lineRule="exact"/>
        <w:ind w:firstLine="560" w:firstLineChars="200"/>
        <w:rPr>
          <w:rFonts w:ascii="宋体" w:hAnsi="宋体"/>
          <w:b/>
          <w:szCs w:val="28"/>
        </w:rPr>
      </w:pPr>
      <w:r>
        <w:rPr>
          <w:rFonts w:hint="eastAsia" w:ascii="宋体" w:hAnsi="宋体"/>
          <w:b/>
          <w:szCs w:val="28"/>
        </w:rPr>
        <w:t>一、招标项目内容</w:t>
      </w:r>
    </w:p>
    <w:tbl>
      <w:tblPr>
        <w:tblStyle w:val="5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1098"/>
        <w:gridCol w:w="1039"/>
        <w:gridCol w:w="2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789" w:type="dxa"/>
            <w:vAlign w:val="center"/>
          </w:tcPr>
          <w:p>
            <w:pPr>
              <w:spacing w:line="540" w:lineRule="exact"/>
              <w:ind w:firstLine="660"/>
              <w:rPr>
                <w:rFonts w:ascii="宋体" w:hAnsi="宋体"/>
                <w:b/>
                <w:bCs/>
                <w:color w:val="000000"/>
                <w:szCs w:val="28"/>
              </w:rPr>
            </w:pPr>
            <w:r>
              <w:rPr>
                <w:rFonts w:hint="eastAsia" w:ascii="宋体" w:hAnsi="宋体"/>
                <w:b/>
                <w:bCs/>
                <w:color w:val="000000"/>
                <w:szCs w:val="28"/>
              </w:rPr>
              <w:t>采购内容</w:t>
            </w:r>
          </w:p>
        </w:tc>
        <w:tc>
          <w:tcPr>
            <w:tcW w:w="1098"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数 量</w:t>
            </w:r>
          </w:p>
        </w:tc>
        <w:tc>
          <w:tcPr>
            <w:tcW w:w="1039"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单 位</w:t>
            </w:r>
          </w:p>
        </w:tc>
        <w:tc>
          <w:tcPr>
            <w:tcW w:w="2256"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最高限价（万元）</w:t>
            </w:r>
          </w:p>
        </w:tc>
        <w:tc>
          <w:tcPr>
            <w:tcW w:w="2255"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投标保证金（元）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89" w:type="dxa"/>
          </w:tcPr>
          <w:p>
            <w:pPr>
              <w:spacing w:line="540" w:lineRule="exact"/>
              <w:rPr>
                <w:rFonts w:hint="eastAsia" w:ascii="宋体" w:hAnsi="宋体" w:eastAsia="宋体"/>
                <w:color w:val="000000"/>
                <w:szCs w:val="28"/>
                <w:lang w:eastAsia="zh-CN"/>
              </w:rPr>
            </w:pPr>
            <w:r>
              <w:rPr>
                <w:rFonts w:hint="eastAsia" w:ascii="宋体" w:hAnsi="宋体"/>
                <w:color w:val="000000"/>
                <w:szCs w:val="28"/>
                <w:lang w:eastAsia="zh-CN"/>
              </w:rPr>
              <w:t>城市轨道交通站务员教学实训考核虚拟仿真平台升级改造项目</w:t>
            </w:r>
          </w:p>
        </w:tc>
        <w:tc>
          <w:tcPr>
            <w:tcW w:w="1098" w:type="dxa"/>
            <w:vAlign w:val="center"/>
          </w:tcPr>
          <w:p>
            <w:pPr>
              <w:spacing w:line="540" w:lineRule="exact"/>
              <w:jc w:val="center"/>
              <w:rPr>
                <w:rFonts w:ascii="宋体" w:hAnsi="宋体"/>
                <w:color w:val="000000"/>
                <w:szCs w:val="28"/>
              </w:rPr>
            </w:pPr>
            <w:r>
              <w:rPr>
                <w:rFonts w:hint="eastAsia" w:ascii="宋体" w:hAnsi="宋体"/>
                <w:color w:val="000000"/>
                <w:szCs w:val="28"/>
              </w:rPr>
              <w:t>1</w:t>
            </w:r>
          </w:p>
        </w:tc>
        <w:tc>
          <w:tcPr>
            <w:tcW w:w="1039" w:type="dxa"/>
          </w:tcPr>
          <w:p>
            <w:pPr>
              <w:spacing w:line="540" w:lineRule="exact"/>
              <w:jc w:val="center"/>
              <w:rPr>
                <w:rFonts w:hint="eastAsia" w:ascii="宋体" w:hAnsi="宋体"/>
                <w:color w:val="000000"/>
                <w:szCs w:val="28"/>
              </w:rPr>
            </w:pPr>
          </w:p>
          <w:p>
            <w:pPr>
              <w:spacing w:line="540" w:lineRule="exact"/>
              <w:jc w:val="center"/>
              <w:rPr>
                <w:rFonts w:ascii="宋体" w:hAnsi="宋体"/>
                <w:color w:val="000000"/>
                <w:szCs w:val="28"/>
              </w:rPr>
            </w:pPr>
            <w:r>
              <w:rPr>
                <w:rFonts w:hint="eastAsia" w:ascii="宋体" w:hAnsi="宋体"/>
                <w:color w:val="000000"/>
                <w:szCs w:val="28"/>
              </w:rPr>
              <w:t>批</w:t>
            </w:r>
          </w:p>
        </w:tc>
        <w:tc>
          <w:tcPr>
            <w:tcW w:w="2256" w:type="dxa"/>
            <w:vAlign w:val="center"/>
          </w:tcPr>
          <w:p>
            <w:pPr>
              <w:spacing w:line="540" w:lineRule="exact"/>
              <w:jc w:val="center"/>
              <w:rPr>
                <w:rFonts w:hint="eastAsia" w:ascii="宋体" w:hAnsi="宋体" w:eastAsia="宋体"/>
                <w:color w:val="000000"/>
                <w:szCs w:val="28"/>
                <w:lang w:eastAsia="zh-CN"/>
              </w:rPr>
            </w:pPr>
            <w:r>
              <w:rPr>
                <w:rFonts w:hint="eastAsia" w:ascii="宋体" w:hAnsi="宋体"/>
                <w:color w:val="000000"/>
                <w:szCs w:val="28"/>
                <w:lang w:val="en-US" w:eastAsia="zh-CN"/>
              </w:rPr>
              <w:t>49</w:t>
            </w:r>
            <w:r>
              <w:rPr>
                <w:rFonts w:hint="eastAsia" w:ascii="宋体" w:hAnsi="宋体"/>
                <w:color w:val="000000"/>
                <w:szCs w:val="28"/>
              </w:rPr>
              <w:t>.</w:t>
            </w:r>
            <w:r>
              <w:rPr>
                <w:rFonts w:hint="eastAsia" w:ascii="宋体" w:hAnsi="宋体"/>
                <w:color w:val="000000"/>
                <w:szCs w:val="28"/>
                <w:lang w:val="en-US" w:eastAsia="zh-CN"/>
              </w:rPr>
              <w:t>2</w:t>
            </w:r>
          </w:p>
        </w:tc>
        <w:tc>
          <w:tcPr>
            <w:tcW w:w="2255" w:type="dxa"/>
          </w:tcPr>
          <w:p>
            <w:pPr>
              <w:spacing w:line="540" w:lineRule="exact"/>
              <w:jc w:val="center"/>
              <w:rPr>
                <w:rFonts w:hint="eastAsia" w:ascii="宋体" w:hAnsi="宋体"/>
                <w:color w:val="000000"/>
                <w:szCs w:val="28"/>
                <w:lang w:val="en-US" w:eastAsia="zh-CN"/>
              </w:rPr>
            </w:pPr>
          </w:p>
          <w:p>
            <w:pPr>
              <w:spacing w:line="540" w:lineRule="exact"/>
              <w:jc w:val="center"/>
              <w:rPr>
                <w:rFonts w:hint="default" w:ascii="宋体" w:hAnsi="宋体" w:eastAsia="宋体"/>
                <w:color w:val="000000"/>
                <w:szCs w:val="28"/>
                <w:lang w:val="en-US" w:eastAsia="zh-CN"/>
              </w:rPr>
            </w:pPr>
            <w:r>
              <w:rPr>
                <w:rFonts w:hint="eastAsia" w:ascii="宋体" w:hAnsi="宋体"/>
                <w:color w:val="000000"/>
                <w:szCs w:val="28"/>
                <w:lang w:val="en-US" w:eastAsia="zh-CN"/>
              </w:rPr>
              <w:t>9840</w:t>
            </w:r>
          </w:p>
        </w:tc>
      </w:tr>
    </w:tbl>
    <w:p>
      <w:pPr>
        <w:spacing w:line="360" w:lineRule="auto"/>
        <w:ind w:firstLine="560" w:firstLineChars="200"/>
        <w:rPr>
          <w:rFonts w:ascii="宋体" w:hAnsi="宋体"/>
          <w:b/>
          <w:szCs w:val="28"/>
        </w:rPr>
      </w:pPr>
      <w:r>
        <w:rPr>
          <w:rFonts w:hint="eastAsia" w:ascii="宋体" w:hAnsi="宋体"/>
          <w:b/>
          <w:szCs w:val="28"/>
        </w:rPr>
        <w:t>二、资金来源</w:t>
      </w:r>
    </w:p>
    <w:p>
      <w:pPr>
        <w:spacing w:line="540" w:lineRule="exact"/>
        <w:ind w:firstLine="660"/>
        <w:rPr>
          <w:rFonts w:ascii="宋体" w:hAnsi="宋体" w:cs="宋体"/>
          <w:kern w:val="0"/>
          <w:szCs w:val="28"/>
        </w:rPr>
      </w:pPr>
      <w:r>
        <w:rPr>
          <w:rFonts w:hint="eastAsia" w:ascii="宋体" w:hAnsi="宋体" w:cs="宋体"/>
          <w:kern w:val="0"/>
          <w:szCs w:val="28"/>
          <w:lang w:eastAsia="zh-CN"/>
        </w:rPr>
        <w:t>专项</w:t>
      </w:r>
      <w:r>
        <w:rPr>
          <w:rFonts w:hint="eastAsia" w:ascii="宋体" w:hAnsi="宋体" w:cs="宋体"/>
          <w:kern w:val="0"/>
          <w:szCs w:val="28"/>
        </w:rPr>
        <w:t>资金。</w:t>
      </w:r>
      <w:bookmarkStart w:id="14" w:name="_GoBack"/>
      <w:bookmarkEnd w:id="14"/>
    </w:p>
    <w:p>
      <w:pPr>
        <w:spacing w:line="360" w:lineRule="auto"/>
        <w:ind w:firstLine="560" w:firstLineChars="200"/>
        <w:rPr>
          <w:rFonts w:ascii="宋体" w:hAnsi="宋体"/>
          <w:b/>
          <w:szCs w:val="28"/>
        </w:rPr>
      </w:pPr>
      <w:r>
        <w:rPr>
          <w:rFonts w:hint="eastAsia" w:cs="宋体" w:asciiTheme="minorEastAsia" w:hAnsiTheme="minorEastAsia" w:eastAsiaTheme="minorEastAsia"/>
          <w:b/>
          <w:kern w:val="0"/>
          <w:szCs w:val="28"/>
        </w:rPr>
        <w:t>三、邀请招标文件的获取方式、</w:t>
      </w:r>
      <w:r>
        <w:rPr>
          <w:rFonts w:hint="eastAsia" w:ascii="宋体" w:hAnsi="宋体"/>
          <w:b/>
          <w:szCs w:val="28"/>
        </w:rPr>
        <w:t>项目地点及招投标时间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1、关于邀请招标文件的获取方式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见学校官网招标公告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2、投标报名统一采用在招标现场报名的报名方式。特别注意：</w:t>
      </w:r>
      <w:r>
        <w:rPr>
          <w:rFonts w:hint="eastAsia" w:cs="宋体" w:asciiTheme="minorEastAsia" w:hAnsiTheme="minorEastAsia" w:eastAsiaTheme="minorEastAsia"/>
          <w:kern w:val="0"/>
          <w:sz w:val="28"/>
          <w:szCs w:val="28"/>
        </w:rPr>
        <w:t>请有意参加投标的供应商按学校防疫要求</w:t>
      </w:r>
      <w:r>
        <w:rPr>
          <w:rFonts w:hint="eastAsia" w:cs="宋体" w:asciiTheme="minorEastAsia" w:hAnsiTheme="minorEastAsia" w:eastAsiaTheme="minorEastAsia"/>
          <w:kern w:val="0"/>
          <w:sz w:val="28"/>
          <w:szCs w:val="28"/>
          <w:lang w:eastAsia="zh-CN"/>
        </w:rPr>
        <w:t>，市外人员</w:t>
      </w:r>
      <w:r>
        <w:rPr>
          <w:rFonts w:hint="eastAsia" w:cs="宋体" w:asciiTheme="minorEastAsia" w:hAnsiTheme="minorEastAsia" w:eastAsiaTheme="minorEastAsia"/>
          <w:kern w:val="0"/>
          <w:sz w:val="28"/>
          <w:szCs w:val="28"/>
        </w:rPr>
        <w:t>持</w:t>
      </w:r>
      <w:r>
        <w:rPr>
          <w:rFonts w:hint="eastAsia" w:cs="宋体" w:asciiTheme="minorEastAsia" w:hAnsiTheme="minorEastAsia" w:eastAsiaTheme="minorEastAsia"/>
          <w:kern w:val="0"/>
          <w:sz w:val="28"/>
          <w:szCs w:val="28"/>
          <w:lang w:val="en-US" w:eastAsia="zh-CN"/>
        </w:rPr>
        <w:t>48</w:t>
      </w:r>
      <w:r>
        <w:rPr>
          <w:rFonts w:hint="eastAsia" w:cs="宋体" w:asciiTheme="minorEastAsia" w:hAnsiTheme="minorEastAsia" w:eastAsiaTheme="minorEastAsia"/>
          <w:kern w:val="0"/>
          <w:sz w:val="28"/>
          <w:szCs w:val="28"/>
        </w:rPr>
        <w:t>小时核酸</w:t>
      </w:r>
      <w:r>
        <w:rPr>
          <w:rFonts w:hint="eastAsia" w:cs="宋体" w:asciiTheme="minorEastAsia" w:hAnsiTheme="minorEastAsia" w:eastAsiaTheme="minorEastAsia"/>
          <w:kern w:val="0"/>
          <w:sz w:val="28"/>
          <w:szCs w:val="28"/>
          <w:lang w:eastAsia="zh-CN"/>
        </w:rPr>
        <w:t>检测结果现场</w:t>
      </w:r>
      <w:r>
        <w:rPr>
          <w:rFonts w:hint="eastAsia" w:cs="宋体" w:asciiTheme="minorEastAsia" w:hAnsiTheme="minorEastAsia" w:eastAsiaTheme="minorEastAsia"/>
          <w:kern w:val="0"/>
          <w:sz w:val="28"/>
          <w:szCs w:val="28"/>
        </w:rPr>
        <w:t>报名</w:t>
      </w:r>
      <w:r>
        <w:rPr>
          <w:rFonts w:hint="eastAsia" w:cs="宋体" w:asciiTheme="minorEastAsia" w:hAnsiTheme="minorEastAsia" w:eastAsiaTheme="minorEastAsia"/>
          <w:kern w:val="0"/>
          <w:sz w:val="28"/>
          <w:szCs w:val="28"/>
          <w:lang w:eastAsia="zh-CN"/>
        </w:rPr>
        <w:t>，市内人员持渝康码、行程码现场报名，全程带好口罩，</w:t>
      </w:r>
      <w:r>
        <w:rPr>
          <w:rFonts w:hint="eastAsia" w:cs="宋体" w:asciiTheme="minorEastAsia" w:hAnsiTheme="minorEastAsia" w:eastAsiaTheme="minorEastAsia"/>
          <w:kern w:val="0"/>
          <w:szCs w:val="28"/>
        </w:rPr>
        <w:t>报名的单位名称必须与投标人名称相同。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3、投标文件递交和截止时间：见学校官网招标公告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特别说明：超过招标截止时间、不按本招标文件规定密封的投标文件,或不按投标文件规定提交有效足额投标保证金的投标文件，将不被接受。</w:t>
      </w:r>
    </w:p>
    <w:p>
      <w:pPr>
        <w:spacing w:line="540" w:lineRule="exact"/>
        <w:ind w:firstLine="560" w:firstLineChars="200"/>
        <w:rPr>
          <w:rFonts w:ascii="宋体" w:hAnsi="宋体"/>
          <w:color w:val="000000"/>
          <w:szCs w:val="28"/>
        </w:rPr>
      </w:pPr>
      <w:r>
        <w:rPr>
          <w:rFonts w:hint="eastAsia" w:ascii="宋体" w:hAnsi="宋体"/>
          <w:color w:val="000000"/>
          <w:szCs w:val="28"/>
        </w:rPr>
        <w:t>4、项目地点：重庆铁路运输高级技工学校</w:t>
      </w:r>
    </w:p>
    <w:p>
      <w:pPr>
        <w:spacing w:line="540" w:lineRule="exact"/>
        <w:ind w:firstLine="560" w:firstLineChars="200"/>
        <w:rPr>
          <w:rFonts w:ascii="宋体" w:hAnsi="宋体"/>
          <w:color w:val="000000"/>
          <w:szCs w:val="28"/>
        </w:rPr>
      </w:pPr>
      <w:r>
        <w:rPr>
          <w:rFonts w:hint="eastAsia" w:ascii="宋体" w:hAnsi="宋体"/>
          <w:color w:val="000000"/>
          <w:szCs w:val="28"/>
        </w:rPr>
        <w:t>5、招标文件资料售价：每套人民币</w:t>
      </w:r>
      <w:r>
        <w:rPr>
          <w:rFonts w:hint="eastAsia" w:ascii="宋体" w:hAnsi="宋体"/>
          <w:color w:val="000000"/>
          <w:szCs w:val="28"/>
          <w:lang w:val="en-US" w:eastAsia="zh-CN"/>
        </w:rPr>
        <w:t>5</w:t>
      </w:r>
      <w:r>
        <w:rPr>
          <w:rFonts w:hint="eastAsia" w:ascii="宋体" w:hAnsi="宋体"/>
          <w:color w:val="000000"/>
          <w:szCs w:val="28"/>
        </w:rPr>
        <w:t>00.00元，售后不退（无论投标结果如何，投标人参与本项目投标的所有费用均应由投标人自行承担）。</w:t>
      </w:r>
    </w:p>
    <w:p>
      <w:pPr>
        <w:spacing w:line="540" w:lineRule="exact"/>
        <w:ind w:firstLine="560" w:firstLineChars="200"/>
        <w:rPr>
          <w:rFonts w:ascii="宋体" w:hAnsi="宋体" w:cs="宋体"/>
          <w:kern w:val="0"/>
          <w:szCs w:val="28"/>
        </w:rPr>
      </w:pPr>
      <w:r>
        <w:rPr>
          <w:rFonts w:hint="eastAsia" w:ascii="宋体" w:hAnsi="宋体"/>
          <w:color w:val="000000"/>
          <w:szCs w:val="28"/>
        </w:rPr>
        <w:t>6、投标时间：</w:t>
      </w:r>
      <w:r>
        <w:rPr>
          <w:rFonts w:hint="eastAsia" w:ascii="宋体" w:hAnsi="宋体" w:cs="宋体"/>
          <w:kern w:val="0"/>
          <w:szCs w:val="28"/>
          <w:lang w:eastAsia="zh-CN"/>
        </w:rPr>
        <w:t>2022年</w:t>
      </w:r>
      <w:r>
        <w:rPr>
          <w:rFonts w:hint="eastAsia" w:ascii="宋体" w:hAnsi="宋体" w:cs="宋体"/>
          <w:kern w:val="0"/>
          <w:szCs w:val="28"/>
          <w:lang w:val="en-US" w:eastAsia="zh-CN"/>
        </w:rPr>
        <w:t>7</w:t>
      </w:r>
      <w:r>
        <w:rPr>
          <w:rFonts w:hint="eastAsia" w:ascii="宋体" w:hAnsi="宋体" w:cs="宋体"/>
          <w:kern w:val="0"/>
          <w:szCs w:val="28"/>
          <w:lang w:eastAsia="zh-CN"/>
        </w:rPr>
        <w:t>月</w:t>
      </w:r>
      <w:r>
        <w:rPr>
          <w:rFonts w:hint="eastAsia" w:ascii="宋体" w:hAnsi="宋体" w:cs="宋体"/>
          <w:kern w:val="0"/>
          <w:szCs w:val="28"/>
          <w:lang w:val="en-US" w:eastAsia="zh-CN"/>
        </w:rPr>
        <w:t>28</w:t>
      </w:r>
      <w:r>
        <w:rPr>
          <w:rFonts w:hint="eastAsia" w:ascii="宋体" w:hAnsi="宋体" w:cs="宋体"/>
          <w:kern w:val="0"/>
          <w:szCs w:val="28"/>
          <w:lang w:eastAsia="zh-CN"/>
        </w:rPr>
        <w:t>日</w:t>
      </w:r>
      <w:r>
        <w:rPr>
          <w:rFonts w:hint="eastAsia" w:ascii="宋体" w:hAnsi="宋体" w:cs="宋体"/>
          <w:kern w:val="0"/>
          <w:szCs w:val="28"/>
          <w:lang w:val="en-US" w:eastAsia="zh-CN"/>
        </w:rPr>
        <w:t>10</w:t>
      </w:r>
      <w:r>
        <w:rPr>
          <w:rFonts w:hint="eastAsia" w:ascii="宋体" w:hAnsi="宋体" w:cs="宋体"/>
          <w:kern w:val="0"/>
          <w:szCs w:val="28"/>
        </w:rPr>
        <w:t>:</w:t>
      </w:r>
      <w:r>
        <w:rPr>
          <w:rFonts w:ascii="宋体" w:hAnsi="宋体" w:cs="宋体"/>
          <w:kern w:val="0"/>
          <w:szCs w:val="28"/>
        </w:rPr>
        <w:t>0</w:t>
      </w:r>
      <w:r>
        <w:rPr>
          <w:rFonts w:hint="eastAsia" w:ascii="宋体" w:hAnsi="宋体" w:cs="宋体"/>
          <w:kern w:val="0"/>
          <w:szCs w:val="28"/>
        </w:rPr>
        <w:t>0至</w:t>
      </w:r>
      <w:r>
        <w:rPr>
          <w:rFonts w:hint="eastAsia" w:ascii="宋体" w:hAnsi="宋体" w:cs="宋体"/>
          <w:kern w:val="0"/>
          <w:szCs w:val="28"/>
          <w:lang w:val="en-US" w:eastAsia="zh-CN"/>
        </w:rPr>
        <w:t>10</w:t>
      </w:r>
      <w:r>
        <w:rPr>
          <w:rFonts w:hint="eastAsia" w:ascii="宋体" w:hAnsi="宋体" w:cs="宋体"/>
          <w:kern w:val="0"/>
          <w:szCs w:val="28"/>
        </w:rPr>
        <w:t>:</w:t>
      </w:r>
      <w:r>
        <w:rPr>
          <w:rFonts w:hint="eastAsia" w:ascii="宋体" w:hAnsi="宋体" w:cs="宋体"/>
          <w:kern w:val="0"/>
          <w:szCs w:val="28"/>
          <w:lang w:val="en-US" w:eastAsia="zh-CN"/>
        </w:rPr>
        <w:t>3</w:t>
      </w:r>
      <w:r>
        <w:rPr>
          <w:rFonts w:hint="eastAsia" w:ascii="宋体" w:hAnsi="宋体" w:cs="宋体"/>
          <w:kern w:val="0"/>
          <w:szCs w:val="28"/>
        </w:rPr>
        <w:t>0。</w:t>
      </w:r>
    </w:p>
    <w:p>
      <w:pPr>
        <w:spacing w:line="540" w:lineRule="exact"/>
        <w:ind w:firstLine="560" w:firstLineChars="200"/>
        <w:rPr>
          <w:rFonts w:hint="eastAsia" w:ascii="宋体" w:hAnsi="宋体" w:eastAsia="宋体"/>
          <w:color w:val="000000"/>
          <w:szCs w:val="28"/>
          <w:lang w:val="en-US" w:eastAsia="zh-CN"/>
        </w:rPr>
      </w:pPr>
      <w:r>
        <w:rPr>
          <w:rFonts w:hint="eastAsia" w:ascii="宋体" w:hAnsi="宋体"/>
          <w:color w:val="000000"/>
          <w:szCs w:val="28"/>
        </w:rPr>
        <w:t>7、投标地点：</w:t>
      </w:r>
      <w:r>
        <w:rPr>
          <w:rFonts w:hint="eastAsia" w:ascii="宋体" w:hAnsi="宋体" w:cs="宋体"/>
          <w:kern w:val="0"/>
          <w:szCs w:val="28"/>
        </w:rPr>
        <w:t>重庆铁路运输高级技工学校（张家湾校区）招生办2楼</w:t>
      </w:r>
      <w:r>
        <w:rPr>
          <w:rFonts w:hint="eastAsia" w:ascii="宋体" w:hAnsi="宋体" w:cs="宋体"/>
          <w:kern w:val="0"/>
          <w:szCs w:val="28"/>
          <w:lang w:val="en-US" w:eastAsia="zh-CN"/>
        </w:rPr>
        <w:t>201</w:t>
      </w:r>
      <w:r>
        <w:rPr>
          <w:rFonts w:hint="eastAsia" w:ascii="宋体" w:hAnsi="宋体" w:cs="宋体"/>
          <w:kern w:val="0"/>
          <w:szCs w:val="28"/>
        </w:rPr>
        <w:t>会议室。</w:t>
      </w:r>
    </w:p>
    <w:p>
      <w:pPr>
        <w:spacing w:line="540" w:lineRule="exact"/>
        <w:ind w:firstLine="560" w:firstLineChars="200"/>
        <w:rPr>
          <w:rFonts w:ascii="宋体" w:hAnsi="宋体" w:cs="宋体"/>
          <w:kern w:val="0"/>
          <w:szCs w:val="28"/>
        </w:rPr>
      </w:pPr>
      <w:r>
        <w:rPr>
          <w:rFonts w:hint="eastAsia" w:ascii="宋体" w:hAnsi="宋体"/>
          <w:color w:val="000000"/>
          <w:szCs w:val="28"/>
        </w:rPr>
        <w:t>8、开标时间：</w:t>
      </w:r>
      <w:r>
        <w:rPr>
          <w:rFonts w:hint="eastAsia" w:ascii="宋体" w:hAnsi="宋体" w:cs="宋体"/>
          <w:kern w:val="0"/>
          <w:szCs w:val="28"/>
          <w:lang w:eastAsia="zh-CN"/>
        </w:rPr>
        <w:t>2022年</w:t>
      </w:r>
      <w:r>
        <w:rPr>
          <w:rFonts w:hint="eastAsia" w:ascii="宋体" w:hAnsi="宋体" w:cs="宋体"/>
          <w:kern w:val="0"/>
          <w:szCs w:val="28"/>
          <w:lang w:val="en-US" w:eastAsia="zh-CN"/>
        </w:rPr>
        <w:t>7</w:t>
      </w:r>
      <w:r>
        <w:rPr>
          <w:rFonts w:hint="eastAsia" w:ascii="宋体" w:hAnsi="宋体" w:cs="宋体"/>
          <w:kern w:val="0"/>
          <w:szCs w:val="28"/>
          <w:lang w:eastAsia="zh-CN"/>
        </w:rPr>
        <w:t>月</w:t>
      </w:r>
      <w:r>
        <w:rPr>
          <w:rFonts w:hint="eastAsia" w:ascii="宋体" w:hAnsi="宋体" w:cs="宋体"/>
          <w:kern w:val="0"/>
          <w:szCs w:val="28"/>
          <w:lang w:val="en-US" w:eastAsia="zh-CN"/>
        </w:rPr>
        <w:t>28</w:t>
      </w:r>
      <w:r>
        <w:rPr>
          <w:rFonts w:hint="eastAsia" w:ascii="宋体" w:hAnsi="宋体" w:cs="宋体"/>
          <w:kern w:val="0"/>
          <w:szCs w:val="28"/>
          <w:lang w:eastAsia="zh-CN"/>
        </w:rPr>
        <w:t>日</w:t>
      </w:r>
      <w:r>
        <w:rPr>
          <w:rFonts w:hint="eastAsia" w:ascii="宋体" w:hAnsi="宋体" w:cs="宋体"/>
          <w:kern w:val="0"/>
          <w:szCs w:val="28"/>
          <w:lang w:val="en-US" w:eastAsia="zh-CN"/>
        </w:rPr>
        <w:t>10</w:t>
      </w:r>
      <w:r>
        <w:rPr>
          <w:rFonts w:hint="eastAsia" w:ascii="宋体" w:hAnsi="宋体" w:cs="宋体"/>
          <w:kern w:val="0"/>
          <w:szCs w:val="28"/>
        </w:rPr>
        <w:t>：</w:t>
      </w:r>
      <w:r>
        <w:rPr>
          <w:rFonts w:ascii="宋体" w:hAnsi="宋体" w:cs="宋体"/>
          <w:kern w:val="0"/>
          <w:szCs w:val="28"/>
        </w:rPr>
        <w:t>3</w:t>
      </w:r>
      <w:r>
        <w:rPr>
          <w:rFonts w:hint="eastAsia" w:ascii="宋体" w:hAnsi="宋体" w:cs="宋体"/>
          <w:kern w:val="0"/>
          <w:szCs w:val="28"/>
        </w:rPr>
        <w:t>0。</w:t>
      </w:r>
    </w:p>
    <w:p>
      <w:pPr>
        <w:spacing w:line="540" w:lineRule="exact"/>
        <w:ind w:firstLine="560" w:firstLineChars="200"/>
        <w:rPr>
          <w:rFonts w:ascii="宋体" w:hAnsi="宋体"/>
          <w:color w:val="000000"/>
          <w:szCs w:val="28"/>
        </w:rPr>
      </w:pPr>
      <w:r>
        <w:rPr>
          <w:rFonts w:hint="eastAsia" w:ascii="宋体" w:hAnsi="宋体"/>
          <w:color w:val="000000"/>
          <w:szCs w:val="28"/>
        </w:rPr>
        <w:t>9、开标地点</w:t>
      </w:r>
      <w:r>
        <w:rPr>
          <w:rFonts w:hint="eastAsia" w:ascii="宋体" w:hAnsi="宋体"/>
          <w:color w:val="000000"/>
          <w:szCs w:val="28"/>
          <w:lang w:eastAsia="zh-CN"/>
        </w:rPr>
        <w:t>：</w:t>
      </w:r>
      <w:r>
        <w:rPr>
          <w:rFonts w:hint="eastAsia" w:cs="宋体" w:asciiTheme="minorEastAsia" w:hAnsiTheme="minorEastAsia" w:eastAsiaTheme="minorEastAsia"/>
          <w:kern w:val="0"/>
          <w:szCs w:val="28"/>
        </w:rPr>
        <w:t>重庆铁路运输高级技工学校</w:t>
      </w:r>
      <w:r>
        <w:rPr>
          <w:rFonts w:hint="eastAsia" w:ascii="宋体" w:hAnsi="宋体" w:cs="宋体"/>
          <w:kern w:val="0"/>
          <w:szCs w:val="28"/>
        </w:rPr>
        <w:t>（张家湾校区）</w:t>
      </w:r>
      <w:r>
        <w:rPr>
          <w:rFonts w:hint="eastAsia" w:cs="宋体" w:asciiTheme="minorEastAsia" w:hAnsiTheme="minorEastAsia" w:eastAsiaTheme="minorEastAsia"/>
          <w:kern w:val="0"/>
          <w:szCs w:val="28"/>
        </w:rPr>
        <w:t>招</w:t>
      </w:r>
      <w:r>
        <w:rPr>
          <w:rFonts w:hint="eastAsia" w:cs="宋体" w:asciiTheme="minorEastAsia" w:hAnsiTheme="minorEastAsia" w:eastAsiaTheme="minorEastAsia"/>
          <w:kern w:val="0"/>
          <w:szCs w:val="28"/>
          <w:lang w:eastAsia="zh-CN"/>
        </w:rPr>
        <w:t>生</w:t>
      </w:r>
      <w:r>
        <w:rPr>
          <w:rFonts w:hint="eastAsia" w:cs="宋体" w:asciiTheme="minorEastAsia" w:hAnsiTheme="minorEastAsia" w:eastAsiaTheme="minorEastAsia"/>
          <w:kern w:val="0"/>
          <w:szCs w:val="28"/>
        </w:rPr>
        <w:t>办</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楼201会议室</w:t>
      </w:r>
      <w:r>
        <w:rPr>
          <w:rFonts w:hint="eastAsia" w:ascii="宋体" w:hAnsi="宋体"/>
          <w:color w:val="000000"/>
          <w:szCs w:val="28"/>
        </w:rPr>
        <w:t>。</w:t>
      </w:r>
    </w:p>
    <w:p>
      <w:pPr>
        <w:spacing w:line="360" w:lineRule="auto"/>
        <w:ind w:firstLine="560" w:firstLineChars="200"/>
        <w:rPr>
          <w:rFonts w:ascii="宋体" w:hAnsi="宋体"/>
          <w:b/>
          <w:szCs w:val="28"/>
        </w:rPr>
      </w:pPr>
      <w:r>
        <w:rPr>
          <w:rFonts w:hint="eastAsia" w:ascii="宋体" w:hAnsi="宋体"/>
          <w:b/>
          <w:szCs w:val="28"/>
        </w:rPr>
        <w:t>四、投标</w:t>
      </w:r>
      <w:r>
        <w:rPr>
          <w:rFonts w:hint="eastAsia"/>
          <w:b/>
          <w:szCs w:val="28"/>
        </w:rPr>
        <w:t>人资格要求</w:t>
      </w:r>
    </w:p>
    <w:p>
      <w:pPr>
        <w:spacing w:line="540" w:lineRule="exact"/>
        <w:ind w:firstLine="660"/>
        <w:rPr>
          <w:rFonts w:ascii="宋体" w:hAnsi="宋体"/>
          <w:color w:val="000000"/>
          <w:szCs w:val="28"/>
        </w:rPr>
      </w:pPr>
      <w:r>
        <w:rPr>
          <w:rFonts w:hint="eastAsia" w:ascii="宋体" w:hAnsi="宋体"/>
          <w:color w:val="000000"/>
          <w:szCs w:val="28"/>
        </w:rPr>
        <w:t xml:space="preserve"> (一)基本资格条件：</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pPr>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6、法律、行政法规规定的其他条件。</w:t>
      </w:r>
    </w:p>
    <w:p>
      <w:pPr>
        <w:autoSpaceDE w:val="0"/>
        <w:spacing w:line="400" w:lineRule="exact"/>
        <w:ind w:firstLine="560" w:firstLineChars="200"/>
        <w:rPr>
          <w:rFonts w:ascii="宋体" w:hAnsi="宋体"/>
          <w:color w:val="000000"/>
          <w:szCs w:val="28"/>
        </w:rPr>
      </w:pPr>
      <w:r>
        <w:rPr>
          <w:rFonts w:hint="eastAsia" w:ascii="宋体" w:hAnsi="宋体"/>
          <w:color w:val="000000"/>
          <w:szCs w:val="28"/>
        </w:rPr>
        <w:t>（二）特定资格条件</w:t>
      </w:r>
    </w:p>
    <w:p>
      <w:pPr>
        <w:autoSpaceDE w:val="0"/>
        <w:spacing w:line="400" w:lineRule="exact"/>
        <w:ind w:firstLine="560" w:firstLineChars="200"/>
        <w:rPr>
          <w:rFonts w:hint="default" w:ascii="宋体" w:hAnsi="宋体"/>
          <w:color w:val="000000"/>
          <w:szCs w:val="28"/>
        </w:rPr>
      </w:pPr>
      <w:r>
        <w:rPr>
          <w:rFonts w:hint="eastAsia" w:ascii="宋体" w:hAnsi="宋体"/>
          <w:color w:val="000000"/>
          <w:szCs w:val="28"/>
        </w:rPr>
        <w:t>提供能够及时上门服务的承诺</w:t>
      </w:r>
      <w:r>
        <w:rPr>
          <w:rFonts w:hint="default" w:ascii="宋体" w:hAnsi="宋体"/>
          <w:color w:val="000000"/>
          <w:szCs w:val="28"/>
        </w:rPr>
        <w:t>。</w:t>
      </w:r>
    </w:p>
    <w:p>
      <w:pPr>
        <w:widowControl/>
        <w:spacing w:line="360" w:lineRule="auto"/>
        <w:ind w:firstLine="560" w:firstLineChars="200"/>
        <w:jc w:val="left"/>
        <w:rPr>
          <w:rFonts w:ascii="宋体" w:hAnsi="宋体"/>
          <w:b/>
          <w:szCs w:val="28"/>
        </w:rPr>
      </w:pPr>
      <w:r>
        <w:rPr>
          <w:rFonts w:hint="eastAsia" w:ascii="宋体" w:hAnsi="宋体"/>
          <w:b/>
          <w:szCs w:val="28"/>
        </w:rPr>
        <w:t>五、投标保证金和履约保证金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（一）投标报名费、保证金具体缴纳方式如下：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缴纳本项目规定数额投标资料费</w:t>
      </w:r>
      <w:r>
        <w:rPr>
          <w:rFonts w:hint="eastAsia" w:cs="宋体" w:asciiTheme="minorEastAsia" w:hAnsiTheme="minorEastAsia" w:eastAsiaTheme="minorEastAsia"/>
          <w:kern w:val="0"/>
          <w:szCs w:val="28"/>
          <w:lang w:val="en-US" w:eastAsia="zh-CN"/>
        </w:rPr>
        <w:t>5</w:t>
      </w:r>
      <w:r>
        <w:rPr>
          <w:rFonts w:hint="eastAsia" w:cs="宋体" w:asciiTheme="minorEastAsia" w:hAnsiTheme="minorEastAsia" w:eastAsiaTheme="minorEastAsia"/>
          <w:kern w:val="0"/>
          <w:szCs w:val="28"/>
        </w:rPr>
        <w:t>00.00元（大写：</w:t>
      </w:r>
      <w:r>
        <w:rPr>
          <w:rFonts w:hint="eastAsia" w:cs="宋体" w:asciiTheme="minorEastAsia" w:hAnsiTheme="minorEastAsia" w:eastAsiaTheme="minorEastAsia"/>
          <w:kern w:val="0"/>
          <w:szCs w:val="28"/>
          <w:lang w:eastAsia="zh-CN"/>
        </w:rPr>
        <w:t>伍</w:t>
      </w:r>
      <w:r>
        <w:rPr>
          <w:rFonts w:hint="eastAsia" w:cs="宋体" w:asciiTheme="minorEastAsia" w:hAnsiTheme="minorEastAsia" w:eastAsiaTheme="minorEastAsia"/>
          <w:kern w:val="0"/>
          <w:szCs w:val="28"/>
        </w:rPr>
        <w:t>佰元整），保证金</w:t>
      </w:r>
      <w:r>
        <w:rPr>
          <w:rFonts w:hint="eastAsia" w:cs="宋体" w:asciiTheme="minorEastAsia" w:hAnsiTheme="minorEastAsia" w:eastAsiaTheme="minorEastAsia"/>
          <w:kern w:val="0"/>
          <w:szCs w:val="28"/>
          <w:lang w:val="en-US" w:eastAsia="zh-CN"/>
        </w:rPr>
        <w:t>984</w:t>
      </w:r>
      <w:r>
        <w:rPr>
          <w:rFonts w:hint="eastAsia" w:cs="宋体" w:asciiTheme="minorEastAsia" w:hAnsiTheme="minorEastAsia" w:eastAsiaTheme="minorEastAsia"/>
          <w:kern w:val="0"/>
          <w:szCs w:val="28"/>
        </w:rPr>
        <w:t>0.00元（大写：</w:t>
      </w:r>
      <w:r>
        <w:rPr>
          <w:rFonts w:hint="eastAsia" w:cs="宋体" w:asciiTheme="minorEastAsia" w:hAnsiTheme="minorEastAsia" w:eastAsiaTheme="minorEastAsia"/>
          <w:kern w:val="0"/>
          <w:szCs w:val="28"/>
          <w:lang w:eastAsia="zh-CN"/>
        </w:rPr>
        <w:t>玖</w:t>
      </w:r>
      <w:r>
        <w:rPr>
          <w:rFonts w:hint="eastAsia" w:cs="宋体" w:asciiTheme="minorEastAsia" w:hAnsiTheme="minorEastAsia" w:eastAsiaTheme="minorEastAsia"/>
          <w:kern w:val="0"/>
          <w:szCs w:val="28"/>
        </w:rPr>
        <w:t>仟</w:t>
      </w:r>
      <w:r>
        <w:rPr>
          <w:rFonts w:hint="eastAsia" w:cs="宋体" w:asciiTheme="minorEastAsia" w:hAnsiTheme="minorEastAsia" w:eastAsiaTheme="minorEastAsia"/>
          <w:kern w:val="0"/>
          <w:szCs w:val="28"/>
          <w:lang w:eastAsia="zh-CN"/>
        </w:rPr>
        <w:t>捌</w:t>
      </w:r>
      <w:r>
        <w:rPr>
          <w:rFonts w:hint="eastAsia" w:cs="宋体" w:asciiTheme="minorEastAsia" w:hAnsiTheme="minorEastAsia" w:eastAsiaTheme="minorEastAsia"/>
          <w:kern w:val="0"/>
          <w:szCs w:val="28"/>
        </w:rPr>
        <w:t>佰</w:t>
      </w:r>
      <w:r>
        <w:rPr>
          <w:rFonts w:hint="eastAsia" w:cs="宋体" w:asciiTheme="minorEastAsia" w:hAnsiTheme="minorEastAsia" w:eastAsiaTheme="minorEastAsia"/>
          <w:kern w:val="0"/>
          <w:szCs w:val="28"/>
          <w:lang w:eastAsia="zh-CN"/>
        </w:rPr>
        <w:t>肆拾</w:t>
      </w:r>
      <w:r>
        <w:rPr>
          <w:rFonts w:hint="eastAsia" w:cs="宋体" w:asciiTheme="minorEastAsia" w:hAnsiTheme="minorEastAsia" w:eastAsiaTheme="minorEastAsia"/>
          <w:kern w:val="0"/>
          <w:szCs w:val="28"/>
        </w:rPr>
        <w:t>元整）的投标人须确保从其基本账户将投标报名费、保证金汇入重庆铁路运输高级技工学校的账号上，其到账的截止时间为</w:t>
      </w:r>
      <w:r>
        <w:rPr>
          <w:rFonts w:hint="eastAsia" w:ascii="宋体" w:hAnsi="宋体" w:cs="宋体" w:eastAsiaTheme="minorEastAsia"/>
          <w:kern w:val="0"/>
          <w:szCs w:val="28"/>
          <w:lang w:eastAsia="zh-CN"/>
        </w:rPr>
        <w:t>2022年</w:t>
      </w:r>
      <w:r>
        <w:rPr>
          <w:rFonts w:hint="eastAsia" w:ascii="宋体" w:hAnsi="宋体" w:cs="宋体" w:eastAsiaTheme="minorEastAsia"/>
          <w:kern w:val="0"/>
          <w:szCs w:val="28"/>
          <w:lang w:val="en-US" w:eastAsia="zh-CN"/>
        </w:rPr>
        <w:t>7</w:t>
      </w:r>
      <w:r>
        <w:rPr>
          <w:rFonts w:hint="eastAsia" w:ascii="宋体" w:hAnsi="宋体" w:cs="宋体" w:eastAsiaTheme="minorEastAsia"/>
          <w:kern w:val="0"/>
          <w:szCs w:val="28"/>
          <w:lang w:eastAsia="zh-CN"/>
        </w:rPr>
        <w:t>月</w:t>
      </w:r>
      <w:r>
        <w:rPr>
          <w:rFonts w:hint="eastAsia" w:ascii="宋体" w:hAnsi="宋体" w:cs="宋体" w:eastAsiaTheme="minorEastAsia"/>
          <w:kern w:val="0"/>
          <w:szCs w:val="28"/>
          <w:lang w:val="en-US" w:eastAsia="zh-CN"/>
        </w:rPr>
        <w:t>28</w:t>
      </w:r>
      <w:r>
        <w:rPr>
          <w:rFonts w:hint="eastAsia" w:ascii="宋体" w:hAnsi="宋体" w:cs="宋体" w:eastAsiaTheme="minorEastAsia"/>
          <w:kern w:val="0"/>
          <w:szCs w:val="28"/>
          <w:lang w:eastAsia="zh-CN"/>
        </w:rPr>
        <w:t>日</w:t>
      </w:r>
      <w:r>
        <w:rPr>
          <w:rFonts w:hint="eastAsia" w:ascii="宋体" w:hAnsi="宋体" w:cs="宋体"/>
          <w:kern w:val="0"/>
          <w:szCs w:val="28"/>
        </w:rPr>
        <w:t>8：00时</w:t>
      </w:r>
      <w:r>
        <w:rPr>
          <w:rFonts w:hint="eastAsia" w:ascii="宋体" w:hAnsi="宋体"/>
          <w:color w:val="000000"/>
          <w:szCs w:val="28"/>
        </w:rPr>
        <w:t>，</w:t>
      </w:r>
      <w:r>
        <w:rPr>
          <w:rFonts w:hint="eastAsia" w:cs="宋体" w:asciiTheme="minorEastAsia" w:hAnsiTheme="minorEastAsia" w:eastAsiaTheme="minorEastAsia"/>
          <w:kern w:val="0"/>
          <w:szCs w:val="28"/>
        </w:rPr>
        <w:t>并务必在进账凭证上明确“</w:t>
      </w:r>
      <w:r>
        <w:rPr>
          <w:rFonts w:hint="eastAsia" w:cs="宋体" w:asciiTheme="minorEastAsia" w:hAnsiTheme="minorEastAsia" w:eastAsiaTheme="minorEastAsia"/>
          <w:kern w:val="0"/>
          <w:szCs w:val="28"/>
          <w:lang w:eastAsia="zh-CN"/>
        </w:rPr>
        <w:t>城市轨道交通站务员教学实训考核虚拟仿真平台升级改造项目</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本项目投标资料费、保证金账户：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户名：重庆铁路运输高级技工学校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开户行：中行重庆沙坪坝支行</w:t>
      </w:r>
      <w:r>
        <w:rPr>
          <w:rFonts w:hint="eastAsia" w:cs="宋体" w:asciiTheme="minorEastAsia" w:hAnsiTheme="minorEastAsia" w:eastAsiaTheme="minorEastAsia"/>
          <w:color w:val="000000" w:themeColor="text1"/>
          <w:kern w:val="0"/>
          <w:szCs w:val="28"/>
        </w:rPr>
        <w:t>上桥新街分理处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账号：108802942557</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（1）投标人必须付款凭证备注栏中注明“</w:t>
      </w:r>
      <w:r>
        <w:rPr>
          <w:rFonts w:hint="eastAsia" w:cs="宋体" w:asciiTheme="minorEastAsia" w:hAnsiTheme="minorEastAsia" w:eastAsiaTheme="minorEastAsia"/>
          <w:kern w:val="0"/>
          <w:szCs w:val="28"/>
          <w:lang w:eastAsia="zh-CN"/>
        </w:rPr>
        <w:t>城市轨道交通站务员教学实训考核虚拟仿真平台升级改造项目</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（2）各投标人在银行转账（电汇）时，须充分考虑银行转账（电汇）的时间差风险，如同城转账、异地转账或汇款、跨行转账或电汇的时间要求。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（3）各投标人在递交投标保证金时，到款账户为上述指定的专用账户，来款账户必须为本公司基本账户。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（二）保证金退还方式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递交投标保证金的未中标的投标供应商，在中标结果公示，中标通知书发放后，由重庆铁路运输高级技工学校在</w:t>
      </w:r>
      <w:r>
        <w:rPr>
          <w:rFonts w:hint="eastAsia" w:cs="宋体" w:asciiTheme="minorEastAsia" w:hAnsiTheme="minorEastAsia" w:eastAsiaTheme="minorEastAsia"/>
          <w:kern w:val="0"/>
          <w:szCs w:val="28"/>
          <w:lang w:val="en-US" w:eastAsia="zh-CN"/>
        </w:rPr>
        <w:t>7</w:t>
      </w:r>
      <w:r>
        <w:rPr>
          <w:rFonts w:hint="eastAsia" w:cs="宋体" w:asciiTheme="minorEastAsia" w:hAnsiTheme="minorEastAsia" w:eastAsiaTheme="minorEastAsia"/>
          <w:kern w:val="0"/>
          <w:szCs w:val="28"/>
        </w:rPr>
        <w:t>个工作日内按原来款渠道直接退还。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中标供应商的投标保证金，中标供应商与重庆铁路运输高级技工学校在</w:t>
      </w:r>
      <w:r>
        <w:rPr>
          <w:rFonts w:hint="eastAsia" w:cs="宋体" w:asciiTheme="minorEastAsia" w:hAnsiTheme="minorEastAsia" w:eastAsiaTheme="minorEastAsia"/>
          <w:kern w:val="0"/>
          <w:szCs w:val="28"/>
          <w:lang w:eastAsia="zh-CN"/>
        </w:rPr>
        <w:t>签订合同</w:t>
      </w:r>
      <w:r>
        <w:rPr>
          <w:rFonts w:hint="eastAsia" w:cs="宋体" w:asciiTheme="minorEastAsia" w:hAnsiTheme="minorEastAsia" w:eastAsiaTheme="minorEastAsia"/>
          <w:kern w:val="0"/>
          <w:szCs w:val="28"/>
        </w:rPr>
        <w:t>之日起7日内按原来款渠道直接退还。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所有的项目保证金招标人按规定期限退还时，均不产生任何利息。</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递交投标保证金咨询电话：（023）65915078</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（三）履约保证金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中标供应商在与重庆铁路运输高级技工学校签订合同前 5 个工作日内，中标供应商从其基本账户将缴纳履约保证金（金额为中标金额的5%）汇至以下账户。履约保证金在项目实施完毕验收合格后，直接转成质保金。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户名：重庆铁路运输高级技工学校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开户行：中行重庆沙坪坝支行上桥新街分理处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账号：108802942557</w:t>
      </w:r>
    </w:p>
    <w:p>
      <w:pPr>
        <w:spacing w:line="540" w:lineRule="exact"/>
        <w:ind w:firstLine="660"/>
        <w:rPr>
          <w:rFonts w:ascii="宋体" w:hAnsi="宋体"/>
          <w:color w:val="000000"/>
          <w:szCs w:val="28"/>
        </w:rPr>
      </w:pPr>
      <w:r>
        <w:rPr>
          <w:rFonts w:hint="eastAsia" w:ascii="宋体" w:hAnsi="宋体"/>
          <w:color w:val="000000"/>
          <w:szCs w:val="28"/>
        </w:rPr>
        <w:t>（四）供应商有下列情形之一的，投标保证金将不予退还：</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rPr>
        <w:t>1、</w:t>
      </w:r>
      <w:r>
        <w:rPr>
          <w:rFonts w:hint="eastAsia" w:ascii="宋体" w:hAnsi="宋体"/>
          <w:color w:val="000000"/>
          <w:szCs w:val="28"/>
        </w:rPr>
        <w:t>投标人在投标有效期内撤回投标文件的；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2</w:t>
      </w:r>
      <w:r>
        <w:rPr>
          <w:rFonts w:hint="eastAsia" w:cs="宋体" w:asciiTheme="minorEastAsia" w:hAnsiTheme="minorEastAsia" w:eastAsiaTheme="minorEastAsia"/>
          <w:kern w:val="0"/>
          <w:sz w:val="28"/>
          <w:szCs w:val="28"/>
        </w:rPr>
        <w:t>、</w:t>
      </w:r>
      <w:r>
        <w:rPr>
          <w:rFonts w:hint="eastAsia" w:ascii="宋体" w:hAnsi="宋体"/>
          <w:color w:val="000000"/>
          <w:szCs w:val="28"/>
        </w:rPr>
        <w:t>中标供应商未按规定提交履约保证金的；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w:t>
      </w:r>
      <w:r>
        <w:rPr>
          <w:rFonts w:hint="eastAsia" w:ascii="宋体" w:hAnsi="宋体"/>
          <w:color w:val="000000"/>
          <w:szCs w:val="28"/>
        </w:rPr>
        <w:t>投标人在投标过程中弄虚作假，提供虚假材料的；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w:t>
      </w:r>
      <w:r>
        <w:rPr>
          <w:rFonts w:hint="eastAsia" w:ascii="宋体" w:hAnsi="宋体"/>
          <w:color w:val="000000"/>
          <w:szCs w:val="28"/>
        </w:rPr>
        <w:t>中标供应商无正当理由不与采购人签订合同的；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5</w:t>
      </w:r>
      <w:r>
        <w:rPr>
          <w:rFonts w:hint="eastAsia" w:cs="宋体" w:asciiTheme="minorEastAsia" w:hAnsiTheme="minorEastAsia" w:eastAsiaTheme="minorEastAsia"/>
          <w:kern w:val="0"/>
          <w:sz w:val="28"/>
          <w:szCs w:val="28"/>
        </w:rPr>
        <w:t>、</w:t>
      </w:r>
      <w:r>
        <w:rPr>
          <w:rFonts w:hint="eastAsia" w:ascii="宋体" w:hAnsi="宋体"/>
          <w:color w:val="000000"/>
          <w:szCs w:val="28"/>
        </w:rPr>
        <w:t>中标供应商将中标项目转让给他人或者在投标文件中未说明且未经招标人同意，将中标项目分包给他人的；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6</w:t>
      </w:r>
      <w:r>
        <w:rPr>
          <w:rFonts w:hint="eastAsia" w:cs="宋体" w:asciiTheme="minorEastAsia" w:hAnsiTheme="minorEastAsia" w:eastAsiaTheme="minorEastAsia"/>
          <w:kern w:val="0"/>
          <w:sz w:val="28"/>
          <w:szCs w:val="28"/>
        </w:rPr>
        <w:t>、</w:t>
      </w:r>
      <w:r>
        <w:rPr>
          <w:rFonts w:hint="eastAsia" w:ascii="宋体" w:hAnsi="宋体"/>
          <w:color w:val="000000"/>
          <w:szCs w:val="28"/>
        </w:rPr>
        <w:t>中标供应商拒绝履行合同义务的；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 w:val="28"/>
          <w:szCs w:val="28"/>
          <w:lang w:val="en-US" w:eastAsia="zh-CN"/>
        </w:rPr>
        <w:t>7</w:t>
      </w:r>
      <w:r>
        <w:rPr>
          <w:rFonts w:hint="eastAsia" w:cs="宋体" w:asciiTheme="minorEastAsia" w:hAnsiTheme="minorEastAsia" w:eastAsiaTheme="minorEastAsia"/>
          <w:kern w:val="0"/>
          <w:sz w:val="28"/>
          <w:szCs w:val="28"/>
        </w:rPr>
        <w:t>、</w:t>
      </w:r>
      <w:r>
        <w:rPr>
          <w:rFonts w:hint="eastAsia" w:ascii="宋体" w:hAnsi="宋体"/>
          <w:color w:val="000000"/>
          <w:szCs w:val="28"/>
        </w:rPr>
        <w:t>其他严重扰乱招投标程序的。</w:t>
      </w:r>
    </w:p>
    <w:p>
      <w:pPr>
        <w:spacing w:line="540" w:lineRule="exact"/>
        <w:ind w:firstLine="660"/>
        <w:rPr>
          <w:rFonts w:ascii="宋体" w:hAnsi="宋体" w:cs="MS Shell Dlg"/>
          <w:b/>
          <w:szCs w:val="28"/>
        </w:rPr>
      </w:pPr>
      <w:r>
        <w:rPr>
          <w:rFonts w:hint="eastAsia" w:ascii="宋体" w:hAnsi="宋体" w:cs="MS Shell Dlg"/>
          <w:b/>
          <w:szCs w:val="28"/>
        </w:rPr>
        <w:t>六、投标有关规定</w:t>
      </w:r>
    </w:p>
    <w:p>
      <w:pPr>
        <w:spacing w:line="540" w:lineRule="exact"/>
        <w:ind w:firstLine="660"/>
        <w:rPr>
          <w:rFonts w:ascii="宋体" w:hAnsi="宋体" w:cs="MS Shell Dlg"/>
          <w:b/>
          <w:szCs w:val="28"/>
        </w:rPr>
      </w:pPr>
      <w:r>
        <w:rPr>
          <w:rFonts w:hint="eastAsia" w:ascii="宋体" w:hAnsi="宋体"/>
          <w:szCs w:val="28"/>
        </w:rPr>
        <w:t>超过投标截止时间、不按本招标文件规定密封的投标书或不按招标文件规定提交足额投标保证金的投标书，招标人恕不接受。</w:t>
      </w:r>
    </w:p>
    <w:p>
      <w:pPr>
        <w:spacing w:line="540" w:lineRule="exact"/>
        <w:ind w:firstLine="660"/>
        <w:rPr>
          <w:rFonts w:ascii="宋体" w:hAnsi="宋体" w:cs="MS Shell Dlg"/>
          <w:b/>
          <w:szCs w:val="28"/>
        </w:rPr>
      </w:pPr>
      <w:r>
        <w:rPr>
          <w:rFonts w:hint="eastAsia" w:ascii="宋体" w:hAnsi="宋体" w:cs="MS Shell Dlg"/>
          <w:b/>
          <w:szCs w:val="28"/>
        </w:rPr>
        <w:t>七、投标报名注意事项</w:t>
      </w:r>
    </w:p>
    <w:p>
      <w:pPr>
        <w:spacing w:line="540" w:lineRule="exact"/>
        <w:ind w:firstLine="660"/>
        <w:rPr>
          <w:rFonts w:ascii="宋体" w:hAnsi="宋体"/>
          <w:color w:val="000000"/>
          <w:szCs w:val="28"/>
        </w:rPr>
      </w:pPr>
      <w:r>
        <w:rPr>
          <w:rFonts w:hint="eastAsia" w:ascii="宋体" w:hAnsi="宋体"/>
          <w:color w:val="000000"/>
          <w:szCs w:val="28"/>
        </w:rPr>
        <w:t>1、本次招标原则上只接受现场报名。</w:t>
      </w:r>
    </w:p>
    <w:p>
      <w:pPr>
        <w:spacing w:line="540" w:lineRule="exact"/>
        <w:ind w:firstLine="660"/>
        <w:rPr>
          <w:rFonts w:ascii="宋体" w:hAnsi="宋体"/>
          <w:color w:val="000000"/>
          <w:szCs w:val="28"/>
        </w:rPr>
      </w:pPr>
      <w:r>
        <w:rPr>
          <w:rFonts w:hint="eastAsia" w:ascii="宋体" w:hAnsi="宋体"/>
          <w:color w:val="000000"/>
          <w:szCs w:val="28"/>
        </w:rPr>
        <w:t>2、</w:t>
      </w:r>
      <w:r>
        <w:rPr>
          <w:rFonts w:hint="eastAsia" w:cs="宋体" w:asciiTheme="minorEastAsia" w:hAnsiTheme="minorEastAsia" w:eastAsiaTheme="minorEastAsia"/>
          <w:kern w:val="0"/>
          <w:szCs w:val="28"/>
        </w:rPr>
        <w:t>重庆铁路运输高级技工学校</w:t>
      </w:r>
      <w:r>
        <w:rPr>
          <w:rFonts w:hint="eastAsia" w:ascii="宋体" w:hAnsi="宋体"/>
          <w:color w:val="000000"/>
          <w:szCs w:val="28"/>
        </w:rPr>
        <w:t>成立招投标评审小组对投标人进行资格审查（初审），对符合条件者进行复审，招投标评审小组将对公司提供的商品价格、公司业绩、经营管理方面进行综合考察评价，综合评定打分后按汇总得分由高到底顺序确定中标供货商。</w:t>
      </w:r>
    </w:p>
    <w:p>
      <w:pPr>
        <w:spacing w:line="540" w:lineRule="exact"/>
        <w:ind w:firstLine="660"/>
        <w:rPr>
          <w:rFonts w:ascii="宋体" w:hAnsi="宋体"/>
          <w:color w:val="000000"/>
          <w:szCs w:val="28"/>
        </w:rPr>
      </w:pPr>
      <w:r>
        <w:rPr>
          <w:rFonts w:hint="eastAsia" w:ascii="宋体" w:hAnsi="宋体"/>
          <w:color w:val="000000"/>
          <w:szCs w:val="28"/>
        </w:rPr>
        <w:t>3、无论投标人是否中标，投标人应自行承担其编制与递交投标文件所涉及的一切费用。</w:t>
      </w:r>
    </w:p>
    <w:p>
      <w:pPr>
        <w:spacing w:line="560" w:lineRule="exact"/>
        <w:ind w:firstLine="560" w:firstLineChars="200"/>
        <w:rPr>
          <w:rFonts w:ascii="宋体" w:hAnsi="宋体"/>
          <w:color w:val="000000"/>
          <w:szCs w:val="28"/>
        </w:rPr>
      </w:pPr>
      <w:r>
        <w:rPr>
          <w:rFonts w:hint="eastAsia" w:ascii="宋体" w:hAnsi="宋体"/>
          <w:color w:val="000000"/>
          <w:szCs w:val="28"/>
        </w:rPr>
        <w:t>4、踏勘</w:t>
      </w:r>
      <w:r>
        <w:rPr>
          <w:rFonts w:ascii="宋体" w:hAnsi="宋体"/>
          <w:color w:val="000000"/>
          <w:szCs w:val="28"/>
        </w:rPr>
        <w:t>现场</w:t>
      </w:r>
      <w:r>
        <w:rPr>
          <w:rFonts w:hint="eastAsia" w:ascii="宋体" w:hAnsi="宋体"/>
          <w:color w:val="000000"/>
          <w:szCs w:val="28"/>
        </w:rPr>
        <w:t>：</w:t>
      </w:r>
      <w:r>
        <w:rPr>
          <w:rFonts w:ascii="宋体" w:hAnsi="宋体"/>
          <w:color w:val="000000"/>
          <w:szCs w:val="28"/>
        </w:rPr>
        <w:t>不组织（</w:t>
      </w:r>
      <w:r>
        <w:rPr>
          <w:rFonts w:hint="eastAsia" w:ascii="宋体" w:hAnsi="宋体"/>
          <w:color w:val="000000"/>
          <w:szCs w:val="28"/>
        </w:rPr>
        <w:t>请投标人高度</w:t>
      </w:r>
      <w:r>
        <w:rPr>
          <w:rFonts w:ascii="宋体" w:hAnsi="宋体"/>
          <w:color w:val="000000"/>
          <w:szCs w:val="28"/>
        </w:rPr>
        <w:t>重视现场踏勘，根据自身需要自行赴现场调查相关情况，</w:t>
      </w:r>
      <w:r>
        <w:rPr>
          <w:rFonts w:hint="eastAsia" w:ascii="宋体" w:hAnsi="宋体"/>
          <w:color w:val="000000"/>
          <w:szCs w:val="28"/>
        </w:rPr>
        <w:t>并</w:t>
      </w:r>
      <w:r>
        <w:rPr>
          <w:rFonts w:ascii="宋体" w:hAnsi="宋体"/>
          <w:color w:val="000000"/>
          <w:szCs w:val="28"/>
        </w:rPr>
        <w:t>在投标文件里承诺</w:t>
      </w:r>
      <w:r>
        <w:rPr>
          <w:rFonts w:hint="eastAsia" w:ascii="宋体" w:hAnsi="宋体"/>
          <w:color w:val="000000"/>
          <w:szCs w:val="28"/>
        </w:rPr>
        <w:t>已对</w:t>
      </w:r>
      <w:r>
        <w:rPr>
          <w:rFonts w:ascii="宋体" w:hAnsi="宋体"/>
          <w:color w:val="000000"/>
          <w:szCs w:val="28"/>
        </w:rPr>
        <w:t>现场</w:t>
      </w:r>
      <w:r>
        <w:rPr>
          <w:rFonts w:hint="eastAsia" w:ascii="宋体" w:hAnsi="宋体"/>
          <w:color w:val="000000"/>
          <w:szCs w:val="28"/>
        </w:rPr>
        <w:t>进行</w:t>
      </w:r>
      <w:r>
        <w:rPr>
          <w:rFonts w:ascii="宋体" w:hAnsi="宋体"/>
          <w:color w:val="000000"/>
          <w:szCs w:val="28"/>
        </w:rPr>
        <w:t>踏勘）</w:t>
      </w:r>
    </w:p>
    <w:p>
      <w:pPr>
        <w:spacing w:line="360" w:lineRule="auto"/>
        <w:ind w:firstLine="560" w:firstLineChars="200"/>
        <w:rPr>
          <w:rFonts w:ascii="宋体" w:hAnsi="宋体" w:cs="MS Shell Dlg"/>
          <w:b/>
          <w:szCs w:val="28"/>
        </w:rPr>
      </w:pPr>
      <w:bookmarkStart w:id="0" w:name="_Toc361131443"/>
      <w:r>
        <w:rPr>
          <w:rFonts w:hint="eastAsia" w:ascii="宋体" w:hAnsi="宋体" w:cs="MS Shell Dlg"/>
          <w:b/>
          <w:szCs w:val="28"/>
        </w:rPr>
        <w:t>八、联系方式</w:t>
      </w:r>
      <w:bookmarkEnd w:id="0"/>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w:t>
      </w:r>
      <w:r>
        <w:rPr>
          <w:rFonts w:hint="eastAsia" w:cs="宋体" w:asciiTheme="minorEastAsia" w:hAnsiTheme="minorEastAsia" w:eastAsiaTheme="minorEastAsia"/>
          <w:kern w:val="0"/>
          <w:sz w:val="28"/>
          <w:szCs w:val="28"/>
          <w:lang w:eastAsia="zh-CN"/>
        </w:rPr>
        <w:t>向</w:t>
      </w:r>
      <w:r>
        <w:rPr>
          <w:rFonts w:hint="eastAsia" w:cs="宋体" w:asciiTheme="minorEastAsia" w:hAnsiTheme="minorEastAsia" w:eastAsiaTheme="minorEastAsia"/>
          <w:kern w:val="0"/>
          <w:sz w:val="28"/>
          <w:szCs w:val="28"/>
        </w:rPr>
        <w:t>老师          联系电话：023-65915080</w:t>
      </w:r>
    </w:p>
    <w:p>
      <w:pPr>
        <w:spacing w:line="500" w:lineRule="exact"/>
        <w:ind w:firstLine="2240" w:firstLineChars="800"/>
        <w:jc w:val="left"/>
        <w:rPr>
          <w:rFonts w:hint="default" w:ascii="宋体" w:hAnsi="宋体" w:cs="宋体" w:eastAsiaTheme="minorEastAsia"/>
          <w:kern w:val="0"/>
          <w:szCs w:val="28"/>
          <w:lang w:val="en-US" w:eastAsia="zh-CN"/>
        </w:rPr>
      </w:pPr>
      <w:r>
        <w:rPr>
          <w:rFonts w:hint="eastAsia" w:cs="宋体" w:asciiTheme="minorEastAsia" w:hAnsiTheme="minorEastAsia" w:eastAsiaTheme="minorEastAsia"/>
          <w:kern w:val="0"/>
          <w:sz w:val="28"/>
          <w:szCs w:val="28"/>
          <w:lang w:eastAsia="zh-CN"/>
        </w:rPr>
        <w:t>李</w:t>
      </w:r>
      <w:r>
        <w:rPr>
          <w:rFonts w:hint="eastAsia" w:cs="宋体" w:asciiTheme="minorEastAsia" w:hAnsiTheme="minorEastAsia" w:eastAsiaTheme="minorEastAsia"/>
          <w:kern w:val="0"/>
          <w:sz w:val="28"/>
          <w:szCs w:val="28"/>
        </w:rPr>
        <w:t>老师          联系电话：</w:t>
      </w:r>
      <w:r>
        <w:rPr>
          <w:rFonts w:hint="eastAsia" w:cs="宋体" w:asciiTheme="minorEastAsia" w:hAnsiTheme="minorEastAsia" w:eastAsiaTheme="minorEastAsia"/>
          <w:kern w:val="0"/>
          <w:sz w:val="28"/>
          <w:szCs w:val="28"/>
          <w:lang w:val="en-US" w:eastAsia="zh-CN"/>
        </w:rPr>
        <w:t>15025481080</w:t>
      </w:r>
    </w:p>
    <w:p>
      <w:pPr>
        <w:spacing w:line="540" w:lineRule="exact"/>
        <w:ind w:firstLine="660"/>
        <w:rPr>
          <w:rFonts w:ascii="宋体" w:hAnsi="宋体"/>
          <w:kern w:val="0"/>
          <w:szCs w:val="28"/>
        </w:rPr>
      </w:pPr>
      <w:r>
        <w:rPr>
          <w:rFonts w:hint="eastAsia" w:ascii="宋体" w:hAnsi="宋体"/>
          <w:kern w:val="0"/>
          <w:szCs w:val="28"/>
        </w:rPr>
        <w:t>采购人地址：重庆市沙坪坝区张家湾50号</w:t>
      </w:r>
    </w:p>
    <w:p>
      <w:pPr>
        <w:spacing w:line="360" w:lineRule="auto"/>
        <w:ind w:firstLine="560" w:firstLineChars="200"/>
        <w:rPr>
          <w:rFonts w:ascii="宋体" w:hAnsi="宋体" w:cs="MS Shell Dlg"/>
          <w:b/>
          <w:szCs w:val="28"/>
        </w:rPr>
      </w:pPr>
      <w:r>
        <w:rPr>
          <w:rFonts w:hint="eastAsia" w:ascii="宋体" w:hAnsi="宋体" w:cs="MS Shell Dlg"/>
          <w:b/>
          <w:szCs w:val="28"/>
        </w:rPr>
        <w:t>九、监督机构</w:t>
      </w:r>
    </w:p>
    <w:p>
      <w:pPr>
        <w:spacing w:line="540" w:lineRule="exact"/>
        <w:ind w:firstLine="660"/>
        <w:rPr>
          <w:rFonts w:ascii="宋体" w:hAnsi="宋体"/>
          <w:color w:val="000000"/>
          <w:szCs w:val="28"/>
        </w:rPr>
      </w:pPr>
      <w:r>
        <w:rPr>
          <w:rFonts w:hint="eastAsia" w:ascii="宋体" w:hAnsi="宋体"/>
          <w:color w:val="000000"/>
          <w:szCs w:val="28"/>
        </w:rPr>
        <w:t>监督人：重庆铁路运输高级技工学校纪委</w:t>
      </w:r>
    </w:p>
    <w:p>
      <w:pPr>
        <w:spacing w:line="540" w:lineRule="exact"/>
        <w:ind w:firstLine="660"/>
        <w:rPr>
          <w:rFonts w:ascii="宋体" w:hAnsi="宋体"/>
          <w:kern w:val="0"/>
          <w:szCs w:val="28"/>
        </w:rPr>
      </w:pPr>
      <w:r>
        <w:rPr>
          <w:rFonts w:hint="eastAsia" w:ascii="宋体" w:hAnsi="宋体"/>
          <w:color w:val="000000"/>
          <w:szCs w:val="28"/>
        </w:rPr>
        <w:t>监督电话：</w:t>
      </w:r>
      <w:r>
        <w:rPr>
          <w:rFonts w:ascii="宋体" w:hAnsi="宋体"/>
          <w:kern w:val="0"/>
          <w:szCs w:val="28"/>
        </w:rPr>
        <w:t>023-65915082</w:t>
      </w:r>
    </w:p>
    <w:p>
      <w:pPr>
        <w:pStyle w:val="68"/>
      </w:pPr>
    </w:p>
    <w:p>
      <w:pPr>
        <w:pStyle w:val="3"/>
        <w:spacing w:before="312" w:after="312" w:afterLines="100" w:line="540" w:lineRule="exact"/>
      </w:pPr>
      <w:r>
        <w:rPr>
          <w:rFonts w:hint="eastAsia" w:ascii="方正小标宋简体" w:hAnsi="仿宋" w:eastAsia="方正小标宋简体"/>
          <w:szCs w:val="44"/>
        </w:rPr>
        <w:t>第二篇投标人须知</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一、投标费用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参与投标的供应商应承担其编制投标文件与递交投标文件所涉及的一切费用，不论招标结果如何，采购人在任何情况下无义务也无责任承担这些费用。</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二、投标资质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合格的投标人应符合下列条件：</w:t>
      </w:r>
    </w:p>
    <w:p>
      <w:pPr>
        <w:numPr>
          <w:ilvl w:val="0"/>
          <w:numId w:val="9"/>
        </w:num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基本资格条件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1、具有独立承担民事责任的能力。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2、具有良好的商业信誉和健全的财务会计制度。</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3、具有履行合同所必需的设备和专业技术能力。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4、有依法缴纳税收的良好记录。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5、近三年内，在经营活动中没有重大违法记录。</w:t>
      </w:r>
    </w:p>
    <w:p>
      <w:pPr>
        <w:pStyle w:val="363"/>
        <w:numPr>
          <w:ilvl w:val="0"/>
          <w:numId w:val="0"/>
        </w:numPr>
        <w:spacing w:line="540" w:lineRule="exact"/>
        <w:ind w:left="560" w:leftChars="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6、</w:t>
      </w:r>
      <w:r>
        <w:rPr>
          <w:rFonts w:hint="eastAsia" w:cs="宋体" w:asciiTheme="minorEastAsia" w:hAnsiTheme="minorEastAsia" w:eastAsiaTheme="minorEastAsia"/>
          <w:kern w:val="0"/>
          <w:szCs w:val="28"/>
        </w:rPr>
        <w:t>法律、行政法规规定的其他条件。</w:t>
      </w:r>
    </w:p>
    <w:p>
      <w:pPr>
        <w:pStyle w:val="363"/>
        <w:numPr>
          <w:ilvl w:val="0"/>
          <w:numId w:val="0"/>
        </w:numPr>
        <w:spacing w:line="540" w:lineRule="exact"/>
        <w:ind w:left="560" w:leftChars="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7、</w:t>
      </w:r>
      <w:r>
        <w:rPr>
          <w:rFonts w:hint="eastAsia" w:cs="宋体" w:asciiTheme="minorEastAsia" w:hAnsiTheme="minorEastAsia" w:eastAsiaTheme="minorEastAsia"/>
          <w:kern w:val="0"/>
          <w:szCs w:val="28"/>
        </w:rPr>
        <w:t>投标人</w:t>
      </w:r>
      <w:r>
        <w:rPr>
          <w:rFonts w:cs="宋体" w:asciiTheme="minorEastAsia" w:hAnsiTheme="minorEastAsia" w:eastAsiaTheme="minorEastAsia"/>
          <w:kern w:val="0"/>
          <w:szCs w:val="28"/>
        </w:rPr>
        <w:t>应自行承诺</w:t>
      </w:r>
      <w:r>
        <w:rPr>
          <w:rFonts w:hint="eastAsia" w:cs="宋体" w:asciiTheme="minorEastAsia" w:hAnsiTheme="minorEastAsia" w:eastAsiaTheme="minorEastAsia"/>
          <w:kern w:val="0"/>
          <w:szCs w:val="28"/>
        </w:rPr>
        <w:t>完全</w:t>
      </w:r>
      <w:r>
        <w:rPr>
          <w:rFonts w:cs="宋体" w:asciiTheme="minorEastAsia" w:hAnsiTheme="minorEastAsia" w:eastAsiaTheme="minorEastAsia"/>
          <w:kern w:val="0"/>
          <w:szCs w:val="28"/>
        </w:rPr>
        <w:t>符合招标文件的各项要求，提供书面声明。</w:t>
      </w:r>
    </w:p>
    <w:p>
      <w:pPr>
        <w:numPr>
          <w:ilvl w:val="0"/>
          <w:numId w:val="9"/>
        </w:num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特殊资格条件</w:t>
      </w:r>
    </w:p>
    <w:p>
      <w:pPr>
        <w:pStyle w:val="363"/>
        <w:spacing w:line="540" w:lineRule="exact"/>
        <w:ind w:left="92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提供能够及时上门服务的承诺</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三、招标文件</w:t>
      </w:r>
    </w:p>
    <w:p>
      <w:pPr>
        <w:spacing w:line="540" w:lineRule="exact"/>
        <w:ind w:firstLine="560" w:firstLineChars="200"/>
        <w:rPr>
          <w:rFonts w:cs="宋体" w:asciiTheme="minorEastAsia" w:hAnsiTheme="minorEastAsia" w:eastAsiaTheme="minorEastAsia"/>
          <w:kern w:val="0"/>
          <w:sz w:val="28"/>
          <w:szCs w:val="28"/>
          <w:lang w:val="en-US" w:eastAsia="zh-CN" w:bidi="ar-SA"/>
        </w:rPr>
      </w:pPr>
      <w:r>
        <w:rPr>
          <w:rFonts w:hint="eastAsia" w:cs="宋体" w:asciiTheme="minorEastAsia" w:hAnsiTheme="minorEastAsia" w:eastAsiaTheme="minorEastAsia"/>
          <w:kern w:val="0"/>
          <w:szCs w:val="28"/>
        </w:rPr>
        <w:t>1、招</w:t>
      </w:r>
      <w:r>
        <w:rPr>
          <w:rFonts w:hint="eastAsia" w:cs="宋体" w:asciiTheme="minorEastAsia" w:hAnsiTheme="minorEastAsia" w:eastAsiaTheme="minorEastAsia"/>
          <w:kern w:val="0"/>
          <w:sz w:val="28"/>
          <w:szCs w:val="28"/>
          <w:lang w:val="en-US" w:eastAsia="zh-CN" w:bidi="ar-SA"/>
        </w:rPr>
        <w:t>标文件由邀请书、投标人须知、招标项目需求、商务要求、评审方法标准和投标文件格式六部分组成。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2、采购人所作的一切有效的书面通知、修改及补充，都是招标文件不可分割的部分。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3、招标文件的解释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四、招标要求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1、投标人提交的投标文件由以下部分和投标人所作的一切有效补充、修改和承诺等文件组成。投标书面文件包括：</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（1）投标人概况</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（3）报价函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（4）技术应答及相关证明文件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（5）商务条款承诺应答表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（6）其它优惠承诺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（7）法定代表人授权委托书</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（8）诚信声明</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（9）其他相关证明文件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以上条款基本格式见本文件第六篇“投标文件格式要求”，投标人也可在基本格式基础上对表格进行扩展。未规定格式的由投标人自定格式。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2、参加投标的法定代表人或其授权代表人携带身份证原件到投标现场，如未携带身份证原件到投标现场将视为法定代表人或其授权代表人未参加投标。</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3、投标有效期：投标文件及有关承诺文件有效期为投标开始时间起30个日历天。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4、投标保证金：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发生以下情况之一者，投标保证金不予退还：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（1）投标人在投标结束后，签订合同前撤回其投标文件。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（2）投标人被通知成交后，不按规定的时间或拒绝按成交状态签订合同（即不按成交时规定的技术条件、供货范围、服务条款和价格等签订合同）。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5、投标报价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（1）本招标项目报价以人民币报价。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（2）投标人应严格按照“投标文件格式”中“开标一览表”和“分项报价明细表”的格式填写报价。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（3）投标人的报价为一次性报价，即在投标有效期内投标价格固定不变。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（4）本项目只接受一个投标报价，有选择的或有条件的报价将不予接受。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6、提交投标文件的份数和签署</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（1）投标书面文件正本一份，副本两份。副本可为正本的复印件，必须与正本一致，如出现不一致情况以正本为准。</w:t>
      </w:r>
    </w:p>
    <w:p>
      <w:pPr>
        <w:spacing w:line="540" w:lineRule="exact"/>
        <w:ind w:firstLine="560" w:firstLineChars="200"/>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（2）投标书面文件正本的每一页均应由法定代表人或其授权代表签字或签章并加盖公章（如双面打印的投标文件只需一面签字盖章）。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（3）若投标人对投标书面文件的错处作必要修改，则应在修改处加盖投标人公章或由法定代表人或其授权代表签字确认。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7、投标文件的递交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（1）投标书面文件的密封与标记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投标文件的正本、副本均应用信封分别密封。信封上注明 “正本”、“副本”字样，</w:t>
      </w:r>
      <w:r>
        <w:rPr>
          <w:rFonts w:cs="宋体" w:asciiTheme="minorEastAsia" w:hAnsiTheme="minorEastAsia" w:eastAsiaTheme="minorEastAsia"/>
          <w:kern w:val="0"/>
          <w:szCs w:val="28"/>
        </w:rPr>
        <w:t>封套上应有授</w:t>
      </w:r>
      <w:r>
        <w:rPr>
          <w:rFonts w:hint="eastAsia" w:cs="宋体" w:asciiTheme="minorEastAsia" w:hAnsiTheme="minorEastAsia" w:eastAsiaTheme="minorEastAsia"/>
          <w:kern w:val="0"/>
          <w:szCs w:val="28"/>
        </w:rPr>
        <w:t>法定代表人或授</w:t>
      </w:r>
      <w:r>
        <w:rPr>
          <w:rFonts w:cs="宋体" w:asciiTheme="minorEastAsia" w:hAnsiTheme="minorEastAsia" w:eastAsiaTheme="minorEastAsia"/>
          <w:kern w:val="0"/>
          <w:szCs w:val="28"/>
        </w:rPr>
        <w:t>权委托人签字或签章，</w:t>
      </w:r>
      <w:r>
        <w:rPr>
          <w:rFonts w:hint="eastAsia" w:cs="宋体" w:asciiTheme="minorEastAsia" w:hAnsiTheme="minorEastAsia" w:eastAsiaTheme="minorEastAsia"/>
          <w:kern w:val="0"/>
          <w:szCs w:val="28"/>
        </w:rPr>
        <w:t>超过投标截止时间、不按规定密封的投标书，招标人恕不接受。</w:t>
      </w:r>
    </w:p>
    <w:p>
      <w:pPr>
        <w:autoSpaceDE w:val="0"/>
        <w:autoSpaceDN w:val="0"/>
        <w:adjustRightInd w:val="0"/>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w:t>
      </w:r>
      <w:r>
        <w:rPr>
          <w:rFonts w:cs="宋体" w:asciiTheme="minorEastAsia" w:hAnsiTheme="minorEastAsia" w:eastAsiaTheme="minorEastAsia"/>
          <w:kern w:val="0"/>
          <w:szCs w:val="28"/>
        </w:rPr>
        <w:t>文件密封送达</w:t>
      </w:r>
      <w:r>
        <w:rPr>
          <w:rFonts w:hint="eastAsia" w:cs="宋体" w:asciiTheme="minorEastAsia" w:hAnsiTheme="minorEastAsia" w:eastAsiaTheme="minorEastAsia"/>
          <w:kern w:val="0"/>
          <w:szCs w:val="28"/>
        </w:rPr>
        <w:t>招标</w:t>
      </w:r>
      <w:r>
        <w:rPr>
          <w:rFonts w:cs="宋体" w:asciiTheme="minorEastAsia" w:hAnsiTheme="minorEastAsia" w:eastAsiaTheme="minorEastAsia"/>
          <w:kern w:val="0"/>
          <w:szCs w:val="28"/>
        </w:rPr>
        <w:t>人指定地点，</w:t>
      </w:r>
      <w:r>
        <w:rPr>
          <w:rFonts w:hint="eastAsia" w:cs="宋体" w:asciiTheme="minorEastAsia" w:hAnsiTheme="minorEastAsia" w:eastAsiaTheme="minorEastAsia"/>
          <w:kern w:val="0"/>
          <w:szCs w:val="28"/>
        </w:rPr>
        <w:t>并</w:t>
      </w:r>
      <w:r>
        <w:rPr>
          <w:rFonts w:cs="宋体" w:asciiTheme="minorEastAsia" w:hAnsiTheme="minorEastAsia" w:eastAsiaTheme="minorEastAsia"/>
          <w:kern w:val="0"/>
          <w:szCs w:val="28"/>
        </w:rPr>
        <w:t>在封套上写明</w:t>
      </w:r>
      <w:r>
        <w:rPr>
          <w:rFonts w:hint="eastAsia" w:cs="宋体" w:asciiTheme="minorEastAsia" w:hAnsiTheme="minorEastAsia" w:eastAsiaTheme="minorEastAsia"/>
          <w:kern w:val="0"/>
          <w:szCs w:val="28"/>
        </w:rPr>
        <w:t>：</w:t>
      </w:r>
    </w:p>
    <w:p>
      <w:pPr>
        <w:autoSpaceDE w:val="0"/>
        <w:autoSpaceDN w:val="0"/>
        <w:adjustRightInd w:val="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（1）招标</w:t>
      </w:r>
      <w:r>
        <w:rPr>
          <w:rFonts w:cs="宋体" w:asciiTheme="minorEastAsia" w:hAnsiTheme="minorEastAsia" w:eastAsiaTheme="minorEastAsia"/>
          <w:kern w:val="0"/>
          <w:szCs w:val="28"/>
        </w:rPr>
        <w:t>人名称：</w:t>
      </w: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u w:val="single"/>
        </w:rPr>
        <w:t xml:space="preserve">                                 </w:t>
      </w:r>
    </w:p>
    <w:p>
      <w:pPr>
        <w:autoSpaceDE w:val="0"/>
        <w:autoSpaceDN w:val="0"/>
        <w:adjustRightInd w:val="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2</w:t>
      </w:r>
      <w:r>
        <w:rPr>
          <w:rFonts w:hint="eastAsia" w:cs="宋体" w:asciiTheme="minorEastAsia" w:hAnsiTheme="minorEastAsia" w:eastAsiaTheme="minorEastAsia"/>
          <w:kern w:val="0"/>
          <w:szCs w:val="28"/>
        </w:rPr>
        <w:t>）投标人名称：</w:t>
      </w:r>
      <w:r>
        <w:rPr>
          <w:rFonts w:cs="宋体" w:asciiTheme="minorEastAsia" w:hAnsiTheme="minorEastAsia" w:eastAsiaTheme="minorEastAsia"/>
          <w:kern w:val="0"/>
          <w:szCs w:val="28"/>
        </w:rPr>
        <w:t xml:space="preserve"> </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rPr>
        <w:t>（公章）</w:t>
      </w:r>
    </w:p>
    <w:p>
      <w:pPr>
        <w:autoSpaceDE w:val="0"/>
        <w:autoSpaceDN w:val="0"/>
        <w:adjustRightInd w:val="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）项目名称：</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rPr>
        <w:t xml:space="preserve"> </w:t>
      </w:r>
    </w:p>
    <w:p>
      <w:pPr>
        <w:autoSpaceDE w:val="0"/>
        <w:autoSpaceDN w:val="0"/>
        <w:adjustRightInd w:val="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4</w:t>
      </w: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年</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月</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日</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时</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分开标，此时间以前不得开封。</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8、投标文件语言：简体中文</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9、投标人参与人员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各个投标人可派1-2名代表参与投标，至少1人应为法人代表或具有法人授权委托书的授权代表。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投标人发生以下条款情况之一者，视为无效投标，其投标文件将被拒绝：</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（1）法人代表或法人授权代表未参加投标。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（2）投标文件内容不齐全的。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（3）投标文件不按规定的格式、内容填写或不按规定签字、盖章。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（4）投标人未提交投标保证金或金额不足、投标保证金形式不符合要求的。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（5）投标人的资质不符合招标文件第二篇第二条“招标资质”要求的内容或超过营业范围。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（6）投标标报价高于最高限价或严重偏离市场价格。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（7）其它不符合招标文件要求的投标文件。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（8）招标有效期未载明或不满足招标文件要求。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（9）投标人提交的投标文件中的技术参数未响应或负偏离投标文件中的技术需求。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（10）商务应答不满足投标文件要求。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（11）投标人提交有选择性的两个及以上报价。</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五、开标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1、开标应当在招标文件中“投标邀请书”确定的时间和地点公开进行。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2、重庆铁路运输高级技工学校可视采购具体情况，延长投标截止时间和开标时间，但至少在招标公告要求提交投标文件的截止时间3日前，将变更时间书面通知所有招标文件收受人。</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3、开标由重庆铁路运输高级技工学校主持，具体招标事务由重庆铁路运输高级技工学校依法组建的</w:t>
      </w:r>
      <w:r>
        <w:rPr>
          <w:rFonts w:hint="eastAsia" w:cs="宋体" w:asciiTheme="minorEastAsia" w:hAnsiTheme="minorEastAsia" w:eastAsiaTheme="minorEastAsia"/>
          <w:color w:val="000000" w:themeColor="text1"/>
          <w:kern w:val="0"/>
          <w:szCs w:val="28"/>
        </w:rPr>
        <w:t>评审小组负责。</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color w:val="000000" w:themeColor="text1"/>
          <w:kern w:val="0"/>
          <w:szCs w:val="28"/>
        </w:rPr>
        <w:t>4、开标时，由投标人或者其推选的代表检查投标文件的密封情况，并签字确认。也可以由采购人委托的公证</w:t>
      </w:r>
      <w:r>
        <w:rPr>
          <w:rFonts w:hint="eastAsia" w:cs="宋体" w:asciiTheme="minorEastAsia" w:hAnsiTheme="minorEastAsia" w:eastAsiaTheme="minor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5、未宣读的投标价格、价格折扣和招标文件允许提供的备选投标方案等实质性内容等，评审时不予承认。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6、开标过程由重庆铁路运输高级技工学校纪委指定1名专人负责记录和监督，并存档备查。</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六、成交原则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1、评审的依据：投标文件（含有效的补充文件），评审小组判断投标文件对招标文件的响应仅基于投标文件本身而不靠外部证据。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（1）对技术参数的偏离：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低于采购文件要求的技术参数为负偏离，投标人提交的投标文件不响应技术需求的即为无效投标。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）对商务条款的偏离：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商务条款不能满足采购文件要求的供应商将失去成为成交供应商的资格。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评审小组按照完全满足招标文件资质、技术、商务要求的原则，对有效投标人的评审价由低到高顺序进行排序，推荐排名第一的供应商作为成交候选供应商。投标报价相同的，按投标人投标文件中的服务承诺的多少、技术指标优劣顺序排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3、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4、签订合同时，根据需要采购方有权提出对技术条件发生变化的货物作局部调整或变更数量，但需经投标成交双方共同认定。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5、出现以下情况之一的，作为采购失败处理，重新组织采购：</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（1）出现影响采购公正的违法、违规行为的；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）投标人的报价均超过了采购预算，采购人不能支付的；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）因不可抗力导致重大变故，采购任务取消的。</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七、成交通知</w:t>
      </w:r>
    </w:p>
    <w:p>
      <w:pPr>
        <w:spacing w:line="540" w:lineRule="exact"/>
        <w:ind w:firstLine="560" w:firstLineChars="200"/>
        <w:rPr>
          <w:rFonts w:ascii="宋体" w:hAnsi="宋体" w:cs="宋体"/>
          <w:kern w:val="0"/>
          <w:szCs w:val="28"/>
        </w:rPr>
      </w:pPr>
      <w:r>
        <w:rPr>
          <w:rFonts w:hint="eastAsia" w:cs="宋体" w:asciiTheme="minorEastAsia" w:hAnsiTheme="minorEastAsia" w:eastAsiaTheme="minorEastAsia"/>
          <w:kern w:val="0"/>
          <w:szCs w:val="28"/>
        </w:rPr>
        <w:t>1、</w:t>
      </w:r>
      <w:r>
        <w:rPr>
          <w:rFonts w:hint="eastAsia" w:ascii="宋体" w:hAnsi="宋体" w:cs="宋体"/>
          <w:kern w:val="0"/>
          <w:szCs w:val="28"/>
        </w:rPr>
        <w:t>成交结果将在重庆铁路运输高级技工学校官网站信息公告栏内公示。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2、结果公示发布之日起</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个工作日内，投标人对投标结果无异议的，采购人以书面形式发出采购《成交通知书》，成交供应商携加盖鲜章的法定代表人身份证明或法定代表人授权委托书原件，授权人及被授权人身份证复印件（加盖鲜章）领取。《成交通知书》一经发出即发生法律效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3、采购人在发出《成交通知书》的同时，应将成交结果通知未成交的投标人。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4、《成交通知书》将作为签订协议的依据。</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八、签订合同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1、成交供应商按《成交通知书》指定时间、地点与采购人签订采购合同。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2、招标文件、成交供应商的投标文件及有效承诺文件等，均为签订合同的依据。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3、如成交供应商放弃项目成交或在签订合同时擅自改变成交状态的，将取消其成交资格。</w:t>
      </w:r>
      <w:bookmarkStart w:id="1" w:name="_Toc385333419"/>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九、关于质疑和投诉</w:t>
      </w:r>
      <w:bookmarkEnd w:id="1"/>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（一）质疑内容、时限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1、投标人对招标文件如有异议，应在招标文件发布之日起，报价开始时间内，以书面形式向采购人、上级机构或部门提出质疑，并附相关证明材料。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2、投标人对中标结果有异议的，应当在中标公示发布之日起三个工作日内以书面形式向采购人、上级机构或部门提出质疑，并附相关证明材料。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3、供应商对采购文件中供应商特定资格条件、技术质量和商务要求、评审标准及评审细则有异议的，应向采购人提出质疑。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（二）质疑答复时限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采购人、上级机构或部门在收到投标人书面质疑后7个工作日内（评审小组如需进行调查、检测则可延长1-15个工作日），对质疑内容作出答复。</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（三）质疑答复方式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采购人、上级机构或部门将在重庆铁路运输高级技工学校信息公开栏网上对质疑答复内容进行公告。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1、质疑有下列情形之一的，不予受理：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（1）质疑供应商参与了投标活动后，再对招标文件内容提出质疑的；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）质疑超过有效期的；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）对同一事项重复质疑的。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2、质疑有下列情形之一的，应暂不受理并告知投标人补充材料。投标人及时补充材料的，应予受理；逾期未补充的，不予受理：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（1）质疑书内容不符合《重庆市政府采购供应商质疑投诉处理暂行规定》之规定的；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）质疑书提供的依据或证明材料不全的；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）质疑书副本数量不足的。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1、投标人对采购人、上级机构或部门提出质疑的答复不满意或者采购人、采购机构未在规定时间内答复的，可在答复期满后15个工作日内按有关规定，向同级财政部门投诉。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2、在提出投诉时，应附送相关证明材料。投诉书及证明材料为外文的，应同时提供其中文译本；中文与外文意思不一致的，以中文为准。</w:t>
      </w:r>
    </w:p>
    <w:p>
      <w:pPr>
        <w:spacing w:line="540" w:lineRule="exact"/>
        <w:ind w:firstLine="560" w:firstLineChars="200"/>
      </w:pPr>
      <w:r>
        <w:rPr>
          <w:rFonts w:hint="eastAsia" w:cs="宋体" w:asciiTheme="minorEastAsia" w:hAnsiTheme="minorEastAsia" w:eastAsiaTheme="minor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pPr>
        <w:pStyle w:val="3"/>
        <w:spacing w:before="312" w:after="312" w:afterLines="100" w:line="540" w:lineRule="exact"/>
        <w:rPr>
          <w:rFonts w:ascii="方正小标宋简体" w:hAnsi="仿宋" w:eastAsia="方正小标宋简体"/>
          <w:szCs w:val="44"/>
        </w:rPr>
      </w:pPr>
      <w:r>
        <w:rPr>
          <w:rFonts w:hint="eastAsia" w:ascii="方正小标宋简体" w:hAnsi="仿宋" w:eastAsia="方正小标宋简体"/>
          <w:szCs w:val="44"/>
        </w:rPr>
        <w:t xml:space="preserve"> 第三篇  项目数量及质量技术需求</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一、招标项目内容介绍</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为</w:t>
      </w:r>
      <w:r>
        <w:rPr>
          <w:rFonts w:hint="eastAsia" w:cs="宋体" w:asciiTheme="minorEastAsia" w:hAnsiTheme="minorEastAsia" w:eastAsiaTheme="minorEastAsia"/>
          <w:kern w:val="0"/>
          <w:szCs w:val="28"/>
          <w:lang w:val="en-US" w:eastAsia="zh-CN"/>
        </w:rPr>
        <w:t>提升我校城轨运营管理专业</w:t>
      </w:r>
      <w:r>
        <w:rPr>
          <w:rFonts w:hint="eastAsia" w:cs="宋体" w:asciiTheme="minorEastAsia" w:hAnsiTheme="minorEastAsia" w:eastAsiaTheme="minorEastAsia"/>
          <w:kern w:val="0"/>
          <w:szCs w:val="28"/>
        </w:rPr>
        <w:t>教学质量和提高教学效率，打造“理实一体化”教学模式，</w:t>
      </w:r>
      <w:r>
        <w:rPr>
          <w:rFonts w:hint="eastAsia" w:cs="宋体" w:asciiTheme="minorEastAsia" w:hAnsiTheme="minorEastAsia" w:eastAsiaTheme="minorEastAsia"/>
          <w:kern w:val="0"/>
          <w:szCs w:val="28"/>
          <w:lang w:val="en-US" w:eastAsia="zh-CN"/>
        </w:rPr>
        <w:t>现需采购城市轨道交通服务员（站务）技能操作在线实训考核系统。系统</w:t>
      </w:r>
      <w:r>
        <w:rPr>
          <w:rFonts w:hint="eastAsia" w:cs="宋体" w:asciiTheme="minorEastAsia" w:hAnsiTheme="minorEastAsia" w:eastAsiaTheme="minorEastAsia"/>
          <w:kern w:val="0"/>
          <w:szCs w:val="28"/>
        </w:rPr>
        <w:t>应采用</w:t>
      </w:r>
      <w:r>
        <w:rPr>
          <w:rFonts w:hint="eastAsia" w:cs="宋体" w:asciiTheme="minorEastAsia" w:hAnsiTheme="minorEastAsia" w:eastAsiaTheme="minorEastAsia"/>
          <w:kern w:val="0"/>
          <w:szCs w:val="28"/>
          <w:lang w:val="en-US" w:eastAsia="zh-CN"/>
        </w:rPr>
        <w:t>虚</w:t>
      </w:r>
      <w:r>
        <w:rPr>
          <w:rFonts w:hint="eastAsia" w:cs="宋体" w:asciiTheme="minorEastAsia" w:hAnsiTheme="minorEastAsia" w:eastAsiaTheme="minorEastAsia"/>
          <w:kern w:val="0"/>
          <w:szCs w:val="28"/>
        </w:rPr>
        <w:t>拟现实、系统仿真、人工智能、云计算、大数据分析等技术，</w:t>
      </w:r>
      <w:r>
        <w:rPr>
          <w:rFonts w:hint="eastAsia" w:cs="宋体" w:asciiTheme="minorEastAsia" w:hAnsiTheme="minorEastAsia" w:eastAsiaTheme="minorEastAsia"/>
          <w:kern w:val="0"/>
          <w:szCs w:val="28"/>
          <w:lang w:val="en-US" w:eastAsia="zh-CN"/>
        </w:rPr>
        <w:t>利用</w:t>
      </w:r>
      <w:r>
        <w:rPr>
          <w:rFonts w:hint="eastAsia" w:cs="宋体" w:asciiTheme="minorEastAsia" w:hAnsiTheme="minorEastAsia" w:eastAsiaTheme="minorEastAsia"/>
          <w:kern w:val="0"/>
          <w:szCs w:val="28"/>
        </w:rPr>
        <w:t>“一机一网”搭建城轨综合实训环境，</w:t>
      </w:r>
      <w:r>
        <w:rPr>
          <w:rFonts w:hint="eastAsia" w:cs="宋体" w:asciiTheme="minorEastAsia" w:hAnsiTheme="minorEastAsia" w:eastAsiaTheme="minorEastAsia"/>
          <w:kern w:val="0"/>
          <w:szCs w:val="28"/>
          <w:lang w:val="en-US" w:eastAsia="zh-CN"/>
        </w:rPr>
        <w:t>可</w:t>
      </w:r>
      <w:r>
        <w:rPr>
          <w:rFonts w:hint="eastAsia" w:cs="宋体" w:asciiTheme="minorEastAsia" w:hAnsiTheme="minorEastAsia" w:eastAsiaTheme="minorEastAsia"/>
          <w:kern w:val="0"/>
          <w:szCs w:val="28"/>
        </w:rPr>
        <w:t>实现</w:t>
      </w:r>
      <w:r>
        <w:rPr>
          <w:rFonts w:hint="eastAsia" w:cs="宋体" w:asciiTheme="minorEastAsia" w:hAnsiTheme="minorEastAsia" w:eastAsiaTheme="minorEastAsia"/>
          <w:kern w:val="0"/>
          <w:szCs w:val="28"/>
          <w:lang w:val="en-US" w:eastAsia="zh-CN"/>
        </w:rPr>
        <w:t>城</w:t>
      </w:r>
      <w:r>
        <w:rPr>
          <w:rFonts w:hint="eastAsia" w:cs="宋体" w:asciiTheme="minorEastAsia" w:hAnsiTheme="minorEastAsia" w:eastAsiaTheme="minorEastAsia"/>
          <w:kern w:val="0"/>
          <w:szCs w:val="28"/>
        </w:rPr>
        <w:t>轨运营站务员岗位知识技能的教、练、考、培、赛全过程管理以及全方位的数据分析。系统可用于日常的</w:t>
      </w:r>
      <w:r>
        <w:rPr>
          <w:rFonts w:hint="eastAsia" w:cs="宋体" w:asciiTheme="minorEastAsia" w:hAnsiTheme="minorEastAsia" w:eastAsiaTheme="minorEastAsia"/>
          <w:kern w:val="0"/>
          <w:szCs w:val="28"/>
          <w:lang w:val="en-US" w:eastAsia="zh-CN"/>
        </w:rPr>
        <w:t>教学</w:t>
      </w:r>
      <w:r>
        <w:rPr>
          <w:rFonts w:hint="eastAsia" w:cs="宋体" w:asciiTheme="minorEastAsia" w:hAnsiTheme="minorEastAsia" w:eastAsiaTheme="minorEastAsia"/>
          <w:kern w:val="0"/>
          <w:szCs w:val="28"/>
        </w:rPr>
        <w:t>实训演练</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岗位能力评估</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技能</w:t>
      </w:r>
      <w:r>
        <w:rPr>
          <w:rFonts w:hint="eastAsia" w:cs="宋体" w:asciiTheme="minorEastAsia" w:hAnsiTheme="minorEastAsia" w:eastAsiaTheme="minorEastAsia"/>
          <w:kern w:val="0"/>
          <w:szCs w:val="28"/>
          <w:lang w:val="en-US" w:eastAsia="zh-CN"/>
        </w:rPr>
        <w:t>比武及站务员岗位技能鉴定的功能</w:t>
      </w:r>
      <w:r>
        <w:rPr>
          <w:rFonts w:hint="eastAsia" w:cs="宋体" w:asciiTheme="minorEastAsia" w:hAnsiTheme="minorEastAsia" w:eastAsiaTheme="minorEastAsia"/>
          <w:kern w:val="0"/>
          <w:szCs w:val="28"/>
        </w:rPr>
        <w:t>。</w:t>
      </w:r>
    </w:p>
    <w:p>
      <w:pPr>
        <w:spacing w:line="540" w:lineRule="exact"/>
        <w:ind w:firstLine="560" w:firstLineChars="200"/>
        <w:rPr>
          <w:rFonts w:hint="eastAsia" w:cs="宋体" w:asciiTheme="minorEastAsia" w:hAnsiTheme="minorEastAsia" w:eastAsiaTheme="minorEastAsia"/>
          <w:b/>
          <w:bCs/>
          <w:kern w:val="0"/>
          <w:szCs w:val="28"/>
          <w:lang w:eastAsia="zh-CN"/>
        </w:rPr>
      </w:pPr>
      <w:r>
        <w:rPr>
          <w:rFonts w:hint="eastAsia" w:cs="宋体" w:asciiTheme="minorEastAsia" w:hAnsiTheme="minorEastAsia" w:eastAsiaTheme="minorEastAsia"/>
          <w:b/>
          <w:bCs/>
          <w:kern w:val="0"/>
          <w:szCs w:val="28"/>
        </w:rPr>
        <w:t>二、</w:t>
      </w:r>
      <w:r>
        <w:rPr>
          <w:rFonts w:hint="eastAsia" w:cs="宋体" w:asciiTheme="minorEastAsia" w:hAnsiTheme="minorEastAsia" w:eastAsiaTheme="minorEastAsia"/>
          <w:b/>
          <w:bCs/>
          <w:kern w:val="0"/>
          <w:szCs w:val="28"/>
          <w:lang w:eastAsia="zh-CN"/>
        </w:rPr>
        <w:t>技术参数</w:t>
      </w:r>
    </w:p>
    <w:tbl>
      <w:tblPr>
        <w:tblStyle w:val="5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417"/>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6" w:type="dxa"/>
            <w:noWrap w:val="0"/>
            <w:vAlign w:val="center"/>
          </w:tcPr>
          <w:p>
            <w:pPr>
              <w:widowControl/>
              <w:adjustRightInd w:val="0"/>
              <w:snapToGrid w:val="0"/>
              <w:spacing w:line="240" w:lineRule="auto"/>
              <w:jc w:val="cente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序号</w:t>
            </w:r>
          </w:p>
        </w:tc>
        <w:tc>
          <w:tcPr>
            <w:tcW w:w="1417" w:type="dxa"/>
            <w:noWrap w:val="0"/>
            <w:vAlign w:val="center"/>
          </w:tcPr>
          <w:p>
            <w:pPr>
              <w:widowControl/>
              <w:adjustRightInd w:val="0"/>
              <w:snapToGrid w:val="0"/>
              <w:spacing w:line="240" w:lineRule="auto"/>
              <w:jc w:val="center"/>
              <w:rPr>
                <w:rFonts w:hint="default"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设备名称</w:t>
            </w:r>
          </w:p>
        </w:tc>
        <w:tc>
          <w:tcPr>
            <w:tcW w:w="6238" w:type="dxa"/>
            <w:noWrap w:val="0"/>
            <w:vAlign w:val="center"/>
          </w:tcPr>
          <w:p>
            <w:pPr>
              <w:widowControl/>
              <w:adjustRightInd w:val="0"/>
              <w:snapToGrid w:val="0"/>
              <w:spacing w:line="240" w:lineRule="auto"/>
              <w:jc w:val="cente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Web理论考试平台</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学员端系统</w:t>
            </w:r>
            <w:r>
              <w:rPr>
                <w:rFonts w:hint="eastAsia" w:ascii="宋体" w:hAnsi="宋体" w:cs="宋体"/>
                <w:color w:val="000000"/>
                <w:kern w:val="0"/>
                <w:sz w:val="28"/>
                <w:szCs w:val="28"/>
                <w:lang w:eastAsia="zh-CN"/>
              </w:rPr>
              <w:t>）</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软件为B/S结构；学员无需安装其它软件、组件、插件等；支持微软IE，360，火狐等浏览器；考试、练习所用数据，PC端和移动端可实现数据同步；界面友好，操作简单、明了；局域网，因特网均可使用</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防作弊管理</w:t>
            </w:r>
            <w:r>
              <w:rPr>
                <w:rFonts w:hint="eastAsia" w:ascii="宋体" w:hAnsi="宋体" w:cs="宋体"/>
                <w:color w:val="000000"/>
                <w:kern w:val="0"/>
                <w:sz w:val="28"/>
                <w:szCs w:val="28"/>
                <w:lang w:val="en-US" w:eastAsia="zh-CN"/>
              </w:rPr>
              <w:t>功能：</w:t>
            </w:r>
            <w:r>
              <w:rPr>
                <w:rFonts w:hint="eastAsia" w:ascii="宋体" w:hAnsi="宋体" w:cs="宋体"/>
                <w:color w:val="000000"/>
                <w:kern w:val="0"/>
                <w:sz w:val="28"/>
                <w:szCs w:val="28"/>
                <w:lang w:eastAsia="zh-CN"/>
              </w:rPr>
              <w:t>系统在考试时实时录像观察考生作答状态，并在开始考试、考试过程中、点击交卷时，进行三次拍照，照片在成绩单、考生答卷中显示。在考试进行中具备防切屏及无用按键信息(关闭程序等)屏蔽功能，限制页面切换次数并做出提醒。针对作弊考生，管理端可一键对作弊考生进行强制交卷判0分；针对考试现场出现异常的考生，可对单个或多个考生进行提前/延后交卷。答题时超过规定秒数没有新操作强制交卷。</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考生管理</w:t>
            </w:r>
            <w:r>
              <w:rPr>
                <w:rFonts w:hint="eastAsia" w:ascii="宋体" w:hAnsi="宋体" w:cs="宋体"/>
                <w:color w:val="000000"/>
                <w:kern w:val="0"/>
                <w:sz w:val="28"/>
                <w:szCs w:val="28"/>
                <w:lang w:val="en-US" w:eastAsia="zh-CN"/>
              </w:rPr>
              <w:t>系统功能：</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lang w:eastAsia="zh-CN"/>
              </w:rPr>
              <w:t>）考生界面</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①考生登录后，考试开始前及进行中，考试界面顶端显示姓名、身份证号、考试科目、学校单位等考生信息。</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②开考倒计时，考生页面可显示距开考时间倒计时。考生考试过程中如果遇到突发状况意外退出，系统自动保存考试数据，重新登陆，可继续考试。</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lang w:eastAsia="zh-CN"/>
              </w:rPr>
              <w:t>）批量上传考生信息</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系统支持通过Excel一键导入考生信息，也可手动录入考生信息。</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通过Excel一键导入时，模板应包含学号、人员姓名、身份证号、性别、学校单位、学历、报考级别，默认密码使用考生身份证后六位等信息。</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lang w:eastAsia="zh-CN"/>
              </w:rPr>
              <w:t>）考生部门管理</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支持无限层级树形组织结构</w:t>
            </w:r>
            <w:r>
              <w:rPr>
                <w:rFonts w:hint="eastAsia" w:ascii="宋体" w:hAnsi="宋体" w:cs="宋体"/>
                <w:color w:val="000000"/>
                <w:kern w:val="0"/>
                <w:sz w:val="28"/>
                <w:szCs w:val="28"/>
                <w:lang w:val="en-US" w:eastAsia="zh-CN"/>
              </w:rPr>
              <w:t>和</w:t>
            </w:r>
            <w:r>
              <w:rPr>
                <w:rFonts w:hint="eastAsia" w:ascii="宋体" w:hAnsi="宋体" w:cs="宋体"/>
                <w:color w:val="000000"/>
                <w:kern w:val="0"/>
                <w:sz w:val="28"/>
                <w:szCs w:val="28"/>
                <w:lang w:eastAsia="zh-CN"/>
              </w:rPr>
              <w:t>拖拽式考生部门管理，可按需设定部门层级、年级和班级等，快速调整人员组织结构和考生信息。</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lang w:eastAsia="zh-CN"/>
              </w:rPr>
              <w:t>）批量上传组织结构</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eastAsia="zh-CN"/>
              </w:rPr>
              <w:t>通过Excel一键导入无限层级树形组织结构，也可手动录入。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2</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Web理论考试平台</w:t>
            </w:r>
            <w:r>
              <w:rPr>
                <w:rFonts w:hint="eastAsia" w:ascii="宋体" w:hAnsi="宋体" w:cs="宋体"/>
                <w:color w:val="000000"/>
                <w:kern w:val="0"/>
                <w:sz w:val="28"/>
                <w:szCs w:val="28"/>
                <w:lang w:eastAsia="zh-CN"/>
              </w:rPr>
              <w:t>（教员端系统）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系统应采用B/S架构台，系统包含了题库管理、试卷管理、考试安排、考试监控、在线评卷、考试练习、知识学习、成绩管理、系统设置等功能模块，涵盖了考试的各个流程</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2、题库管理具有以下功能：</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（1）多题型支持</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支持单选、多选、判断、填空、问答、判断改错题、组合题七大题型。</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（2）多题类支持</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支持题目中插入图片（批量）、音频、视频、附件（excel、word、ppt、pdf）等。</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（3）答题上传附件</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考生答题可上传图片、音频、附件（excel、word、ppt、pdf）等。</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（4）文本批量录入</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批量复制文本或word模板中的内容，粘贴即可导入多种题型试题以及试题中的图片。</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（5）Excel批量录入</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下载系统模板，一键上传。</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①手动录入：单独逐个插入考试试题，同时支持插入音频、视频、附件等题型。</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②试题分类：试题可自定义无限层级树形结构分组：按照自己的需要，不同科目、章节的试题可建立不同分组，方便后期管理，比如安全类、理论类。</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③试题级别设置：上传的试题可分为初级、中级和高级三个级别，并可以在后期进行试题级别调整或定向出题考核。</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3、考试管理具有以下功能：</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（1）创建考试</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可设置考试信息，包括考试名称、考试时间、答卷时长、及格线等信息。</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（2）试卷分类</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试卷可自定义无限层级树形结构分组：按照自己的需要，不同科目、章节的试卷可建立不同分组，方便后期管理，比如安全考试类试卷、理论考试类试卷。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（3）指定人员考试</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可指定人员参加考试。可按照班级、指定人员、批量录入等多种方式添加可参考人员。</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（4）关键词判分</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主观题可设置关键词和关键字进行有效判分。</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（5）开考时间设定</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自定义设置考试开始时间（年月日）和开考时间（时分秒）。</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（6）答卷时长设定</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可自定义设置考生答卷时长或不限定考试时长。</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（7）可迟到时长设定</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自定义设置考生可迟到时长，超过可迟到时长不可参加考试。</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（8）限制考试交卷时长</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考试开始30分钟内不允许考生交卷。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（9）试卷打印</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管理员在特殊场景下可导出并打印试卷。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（10）教师评估</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可考试关联问卷，在考生考试时对自己的教员进行评价。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4、组卷管理具有以下功能：</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组卷方式应支持选题组卷、抽题组卷、随机组卷三种，在组卷过程中可根据需要设置试题乱序、选项乱序，且多选题可设置漏选按比例给分、错选不得分等答题规则；创建新试卷时可限制整卷答题时长或限制单题答题时长。</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（1）选题组卷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按照考核需要，选择固定的题目组成一份试卷，可打乱单选、多选选项顺序，防止作弊。</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（2）抽题组卷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系统根据不同的试题分类，按照比例抽取试题组成试卷，此时考生均采用同一试卷。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（3）随机组卷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系统根据不同的试题分类，按照比例抽取试题组成试卷，针对每个考生随机生成不同试卷，防止作弊。</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5、阅卷管理具有以下功能：</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管理端发布考试时可同时添加教师评估，此时学员答卷完毕后，系统自动评分，并将评分反馈给阅卷老师复核，审核自动批卷流程，教师填写复核结论表提交后自动显示考试成绩，如果教师不填写复核结论表系统将不显示成绩。</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6、成绩管理具有以下功能：</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成绩管理系统应支持按技能级别进行信息统计分析功能及考试考情分析。可针对考生成绩，设置时间范围进行统计，可选择技能等级进行查询，可以数字、图形化显示技能考核级别、参考人数、缺考人数、异常人数、通过人数、通过率等信息并可导出到excel表格输出。同时，系统亦可分析本场考试的考生成绩，以及本场考试中试题的正确率和错误率并可导出到excel表格。</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（1）手动判分：可针对主观题进行手动判分，评判更精准。</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（2）成绩查询：可以批量查看和下载考生成绩，包含考生账号、姓名、身份证号、性别、班级、开始时间、交卷时间、分数、一次补考分数、二次补考分数、单位、工种、考试名称等信息。</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（3）漏考判零分：漏考人员成绩判零分，漏考人员与参加考试的人员成绩统一显示管理，导出时文件中包含有漏考人员成绩单和答卷（为零分）。</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（4）答案查询：可以Excel形式批量下载考生答案，进行存档、详细分析。</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（5）成绩单导出：可以PDF格式单个或者批量下载考生的成绩单进行存档。成绩单中包含考试时拍的三次照片，照片包含拍照时间、考生的基本信息等内容。</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（6）答卷导出：可以PDF格式单个或者批量下载考生的答卷进行存档；导出考生答卷时，可对不同答卷进行命名。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3</w:t>
            </w:r>
          </w:p>
        </w:tc>
        <w:tc>
          <w:tcPr>
            <w:tcW w:w="1417" w:type="dxa"/>
            <w:noWrap w:val="0"/>
            <w:vAlign w:val="center"/>
          </w:tcPr>
          <w:p>
            <w:pPr>
              <w:widowControl/>
              <w:adjustRightInd w:val="0"/>
              <w:snapToGrid w:val="0"/>
              <w:spacing w:line="240" w:lineRule="auto"/>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技能实操考试系统（Web教员管理系统）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系统应基于B/S架构，以网站的形式呈现，面向教员用户，具有用户管理、教学资源管理、自主练习、比赛管理等功能。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用户管理</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支持对学员的基础信息进行管理，包括人员的照片、姓名、性别、角色、部门等个人信息；具备人员信息批量处理、信息检索功能。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教学资源管理</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支持管理员自主增减文档资源和视频资源，并针对资源进行分类管理。</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自主练习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①教员具有实训资源（任务和试卷）管理权限，授权学员任务和试卷学习权限；</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②教员能够查询学员学习记录及实训成绩，包括历史练习成绩、最高练习成绩、练习次数、练习时长等数据；</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③教员查询学员成绩单、作业操作详情，操作扣分原因；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④能够回听学员作业过程中的语音，核对联控用语的标准性。</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比赛管理</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①教员能够新建比赛，编辑比赛基本信息，包括比赛名称、比赛时间、比赛模式（单人模式、组队模式）、组卷方式（固定试卷、随机抽选试卷）、比赛简介、比赛规则、参赛人员、人员组队信息等</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②教员能够定义比赛是否进行选手身份检录；</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③教员能够查看比赛进度，安排重考等操作</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④比赛结束后，支持教师查看参赛人员的比赛成绩、排名信息，成绩详情、检录详情；</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⑤支持教员回听学员语音，人工复核成绩，支持修改联控成绩；</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⑥支持教师公布成绩（仅公布成绩、公布成绩及成绩单），批量导出学员总成绩、详情成绩单、学员排名等。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4</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技能实操考试系统（Web学员端系统）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系统应基于B/S架构，以网站的形式呈现，面向学员用户，通过该系统可用于：</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个人信息管理</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支持学员查看个人基本信息，包括姓名、账号、所属部门等；修改登录密码。</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查看教学资源</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学员可在线学员教师上传的项目文件和项目视频。</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学员可查看已授权练习的任务和试卷信息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①学员可查询训练记录，包括任务和试卷的历史练习记录，任务总成绩，任务操作步骤得分明细，如得分，扣分情况，扣分原因；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②学员可回放任务处置过程中的语音，对联控用语的准确性进行回听确认，方便学员自我纠正和进步。</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接收竞赛组织安排</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①学员查看比赛时间、比赛简介；</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②在教师公布比赛成绩后，能够查看比赛成绩得分详情，查看比个人排名情况</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应用下载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学员通过此模块一键下载PC客户端应用</w:t>
            </w:r>
            <w:r>
              <w:rPr>
                <w:rFonts w:hint="eastAsia" w:ascii="宋体" w:hAnsi="宋体" w:cs="宋体"/>
                <w:color w:val="000000"/>
                <w:kern w:val="0"/>
                <w:sz w:val="28"/>
                <w:szCs w:val="28"/>
                <w:lang w:val="en-US" w:eastAsia="zh-CN"/>
              </w:rPr>
              <w:t>系统程序</w:t>
            </w:r>
            <w:r>
              <w:rPr>
                <w:rFonts w:hint="eastAsia" w:ascii="宋体" w:hAnsi="宋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5</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技能实操考试系统（客户端应用系统）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系统应基于C/S架构，面向学员用户，安装在学员实训主机上，用于接收Web管理系统的信息和启动仿真程序，主要有自主练习、比赛安排功能模块。</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自主练习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①在自主练习模块下，学员能够从已授权的任务和试卷中自主选择练习。在授权期限内，学员练习时间和练习次数不受限制。</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学员采用单人练习模式，涉及到需要多岗位联合演练的任务，没有真实学员担任的角色比如行车值班员、值班站长由机器人自动担任，辅助学员练习与考核，可自动应答学员联控内容，并在正确时机自动执行学员命令。</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比赛安排</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①用于接收Web</w:t>
            </w:r>
            <w:r>
              <w:rPr>
                <w:rFonts w:hint="eastAsia" w:ascii="宋体" w:hAnsi="宋体" w:cs="宋体"/>
                <w:color w:val="000000"/>
                <w:kern w:val="0"/>
                <w:sz w:val="28"/>
                <w:szCs w:val="28"/>
                <w:lang w:val="en-US" w:eastAsia="zh-CN"/>
              </w:rPr>
              <w:t>教员管理</w:t>
            </w:r>
            <w:r>
              <w:rPr>
                <w:rFonts w:hint="eastAsia" w:ascii="宋体" w:hAnsi="宋体" w:cs="宋体"/>
                <w:color w:val="000000"/>
                <w:kern w:val="0"/>
                <w:sz w:val="28"/>
                <w:szCs w:val="28"/>
              </w:rPr>
              <w:t>端下发的比赛安排。</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②学员在比赛考试前，能够阅读竞赛规则，时间到，进入身份检录环节，无法人工审核，系统利用人脸识别技术，将学员赛场照片与报名信息对比，自动检测选手身份，并将核验结果上传到web管理端。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③身份核验通过后，系统自动为学员分配比赛项目，比赛自动开始，自动计时，根据学员做题速度和考核时间限制，比赛自动结束。学员在比赛过程中可以手动提前结束当前考核任务，依次跳过当前任务。</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投标人开发的城市轨道交通服务员（站务）技能操作在线实训考核（竞赛）系统应成熟稳定，保证考生跨区域组队在线同台竞技，随时随地借助“一机一网”搭建比赛场所，投标文件中提供此系统已经应用于全国技能竞赛的实际案例</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提供有效证明材料</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及比赛现场实拍照片</w:t>
            </w:r>
            <w:r>
              <w:rPr>
                <w:rFonts w:hint="eastAsia" w:ascii="宋体" w:hAnsi="宋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5</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rPr>
              <w:t>更新服务</w:t>
            </w:r>
            <w:r>
              <w:rPr>
                <w:rFonts w:hint="eastAsia" w:ascii="宋体" w:hAnsi="宋体" w:cs="宋体"/>
                <w:color w:val="000000"/>
                <w:kern w:val="0"/>
                <w:sz w:val="28"/>
                <w:szCs w:val="28"/>
                <w:lang w:val="en-US" w:eastAsia="zh-CN"/>
              </w:rPr>
              <w:t>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rPr>
              <w:t>更新服务</w:t>
            </w:r>
            <w:r>
              <w:rPr>
                <w:rFonts w:hint="eastAsia" w:ascii="宋体" w:hAnsi="宋体" w:cs="宋体"/>
                <w:color w:val="000000"/>
                <w:kern w:val="0"/>
                <w:sz w:val="28"/>
                <w:szCs w:val="28"/>
                <w:lang w:val="en-US" w:eastAsia="zh-CN"/>
              </w:rPr>
              <w:t>系统</w:t>
            </w:r>
            <w:r>
              <w:rPr>
                <w:rFonts w:hint="eastAsia" w:ascii="宋体" w:hAnsi="宋体" w:cs="宋体"/>
                <w:color w:val="000000"/>
                <w:kern w:val="0"/>
                <w:sz w:val="28"/>
                <w:szCs w:val="28"/>
              </w:rPr>
              <w:t>用于安装与更新产品，集成在PC学员端，一方面可下载安装授权的产品，另一方面可实现产品的增量更新，当产品升级时，可快速下载更新包进行更新。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6</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城市轨道交通教学系统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rPr>
              <w:t>城市轨道交通教学系统与仿真系统深度融合，为学员提供理论学习与实操练习统一、共存的学习环境，解决传统课堂式教学无法复习的问题。</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系统应包含理论学习和操作引导两个子系统</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帮助学员掌握专业知识和基础操作方法。系统以可视化的方式，将原理知识搬到仿真系统中，将用户实操时背后运用的原理知识显示出来，同时将操作指导视频融合在仿真系统中，实现系统精准引导。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7</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声音模拟系统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能够提供车站列车到达、预告、安全提示等自动语音报站功能。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8</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联控系统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基于语音识别的联控系统，可识别学员标准的联控用语。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9</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网络在线考试与管理系统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考评系统为系统运行的后台服务，主要功能为监控系统运行状态、下发实训内容、成绩数据、实训过程数据统计以及数据上传等。对设备操作和标准语句进行自动评分，并能查看详细操作得分情况，保证评分的客观和公正。为方便老师对实训考试管理，确保每个学生的考核成绩评分的准确和公平，系统稳定可靠，网络在线考试与管理系统须获得国家级权威机构颁发</w:t>
            </w:r>
            <w:r>
              <w:rPr>
                <w:rFonts w:hint="eastAsia" w:ascii="宋体" w:hAnsi="宋体" w:cs="宋体"/>
                <w:color w:val="000000"/>
                <w:kern w:val="0"/>
                <w:sz w:val="28"/>
                <w:szCs w:val="28"/>
                <w:lang w:val="en-US" w:eastAsia="zh-CN"/>
              </w:rPr>
              <w:t>的</w:t>
            </w:r>
            <w:r>
              <w:rPr>
                <w:rFonts w:hint="eastAsia" w:ascii="宋体" w:hAnsi="宋体" w:cs="宋体"/>
                <w:color w:val="000000"/>
                <w:kern w:val="0"/>
                <w:sz w:val="28"/>
                <w:szCs w:val="28"/>
              </w:rPr>
              <w:t>证书</w:t>
            </w:r>
            <w:r>
              <w:rPr>
                <w:rFonts w:hint="eastAsia" w:ascii="宋体" w:hAnsi="宋体" w:cs="宋体"/>
                <w:color w:val="000000"/>
                <w:kern w:val="0"/>
                <w:sz w:val="28"/>
                <w:szCs w:val="28"/>
                <w:lang w:val="en-US" w:eastAsia="zh-CN"/>
              </w:rPr>
              <w:t>或出具的检测报告</w:t>
            </w:r>
            <w:r>
              <w:rPr>
                <w:rFonts w:hint="eastAsia" w:ascii="宋体" w:hAnsi="宋体" w:cs="宋体"/>
                <w:color w:val="000000"/>
                <w:kern w:val="0"/>
                <w:sz w:val="28"/>
                <w:szCs w:val="28"/>
              </w:rPr>
              <w:t>，提供</w:t>
            </w:r>
            <w:r>
              <w:rPr>
                <w:rFonts w:hint="eastAsia" w:ascii="宋体" w:hAnsi="宋体" w:cs="宋体"/>
                <w:color w:val="000000"/>
                <w:kern w:val="0"/>
                <w:sz w:val="28"/>
                <w:szCs w:val="28"/>
                <w:lang w:val="en-US" w:eastAsia="zh-CN"/>
              </w:rPr>
              <w:t>有效</w:t>
            </w:r>
            <w:r>
              <w:rPr>
                <w:rFonts w:hint="eastAsia" w:ascii="宋体" w:hAnsi="宋体" w:cs="宋体"/>
                <w:color w:val="000000"/>
                <w:kern w:val="0"/>
                <w:sz w:val="28"/>
                <w:szCs w:val="28"/>
              </w:rPr>
              <w:t>证明材料</w:t>
            </w:r>
            <w:r>
              <w:rPr>
                <w:rFonts w:hint="eastAsia" w:ascii="宋体" w:hAnsi="宋体" w:cs="宋体"/>
                <w:color w:val="000000"/>
                <w:kern w:val="0"/>
                <w:sz w:val="28"/>
                <w:szCs w:val="28"/>
                <w:lang w:val="en-US" w:eastAsia="zh-CN"/>
              </w:rPr>
              <w:t>复印件</w:t>
            </w:r>
            <w:r>
              <w:rPr>
                <w:rFonts w:hint="eastAsia" w:ascii="宋体" w:hAnsi="宋体" w:cs="宋体"/>
                <w:color w:val="000000"/>
                <w:kern w:val="0"/>
                <w:sz w:val="28"/>
                <w:szCs w:val="28"/>
              </w:rPr>
              <w:t>并加盖</w:t>
            </w:r>
            <w:r>
              <w:rPr>
                <w:rFonts w:hint="eastAsia" w:ascii="宋体" w:hAnsi="宋体" w:cs="宋体"/>
                <w:color w:val="000000"/>
                <w:kern w:val="0"/>
                <w:sz w:val="28"/>
                <w:szCs w:val="28"/>
                <w:lang w:val="en-US" w:eastAsia="zh-CN"/>
              </w:rPr>
              <w:t>投标人</w:t>
            </w:r>
            <w:r>
              <w:rPr>
                <w:rFonts w:hint="eastAsia" w:ascii="宋体" w:hAnsi="宋体" w:cs="宋体"/>
                <w:color w:val="000000"/>
                <w:kern w:val="0"/>
                <w:sz w:val="28"/>
                <w:szCs w:val="28"/>
              </w:rPr>
              <w:t>公章（证书</w:t>
            </w:r>
            <w:r>
              <w:rPr>
                <w:rFonts w:hint="eastAsia" w:ascii="宋体" w:hAnsi="宋体" w:cs="宋体"/>
                <w:color w:val="000000"/>
                <w:kern w:val="0"/>
                <w:sz w:val="28"/>
                <w:szCs w:val="28"/>
                <w:lang w:val="en-US" w:eastAsia="zh-CN"/>
              </w:rPr>
              <w:t>或检测报告</w:t>
            </w:r>
            <w:r>
              <w:rPr>
                <w:rFonts w:hint="eastAsia" w:ascii="宋体" w:hAnsi="宋体" w:cs="宋体"/>
                <w:color w:val="000000"/>
                <w:kern w:val="0"/>
                <w:sz w:val="28"/>
                <w:szCs w:val="28"/>
              </w:rPr>
              <w:t>取得时间应在本项目招标公告发出之前，否则不予认定）。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10</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情景系统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情景系统为系统运行的后台服务，情景系统会根据任务情况自动设定一个任务触发情景</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主要功能为执行考评系统下发的实训任务，并根据实训任务情景化的与仿真系统之间进行交互、并进行实操评分。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11</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站台门技能考核系统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对站台门进行仿真，在正常情况下能够模拟列车的到站，停站，开关门以及相关到站广播。非正常情况下能够模拟相关站台门故障，</w:t>
            </w:r>
            <w:r>
              <w:rPr>
                <w:rFonts w:hint="eastAsia" w:ascii="宋体" w:hAnsi="宋体" w:cs="宋体"/>
                <w:color w:val="000000"/>
                <w:kern w:val="0"/>
                <w:sz w:val="28"/>
                <w:szCs w:val="28"/>
                <w:lang w:val="en-US" w:eastAsia="zh-CN"/>
              </w:rPr>
              <w:t>为保证系统的稳定运行，满足教学实训要求，</w:t>
            </w:r>
            <w:r>
              <w:rPr>
                <w:rFonts w:hint="eastAsia" w:ascii="宋体" w:hAnsi="宋体" w:cs="宋体"/>
                <w:color w:val="000000"/>
                <w:kern w:val="0"/>
                <w:sz w:val="28"/>
                <w:szCs w:val="28"/>
              </w:rPr>
              <w:t>投标人须提供国家主管部门出具的基于真实设备的故障模拟技术开发能力的证明材料复印件并加盖投标人公章。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2、系统</w:t>
            </w:r>
            <w:r>
              <w:rPr>
                <w:rFonts w:hint="eastAsia" w:ascii="宋体" w:hAnsi="宋体" w:cs="宋体"/>
                <w:color w:val="000000"/>
                <w:kern w:val="0"/>
                <w:sz w:val="28"/>
                <w:szCs w:val="28"/>
              </w:rPr>
              <w:t>功能</w:t>
            </w:r>
            <w:r>
              <w:rPr>
                <w:rFonts w:hint="eastAsia" w:ascii="宋体" w:hAnsi="宋体" w:cs="宋体"/>
                <w:color w:val="000000"/>
                <w:kern w:val="0"/>
                <w:sz w:val="28"/>
                <w:szCs w:val="28"/>
                <w:lang w:val="en-US" w:eastAsia="zh-CN"/>
              </w:rPr>
              <w:t>可实现</w:t>
            </w:r>
            <w:r>
              <w:rPr>
                <w:rFonts w:hint="eastAsia" w:ascii="宋体" w:hAnsi="宋体" w:cs="宋体"/>
                <w:color w:val="000000"/>
                <w:kern w:val="0"/>
                <w:sz w:val="28"/>
                <w:szCs w:val="28"/>
              </w:rPr>
              <w:t>：</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可与虚拟车门联动</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列车停靠站台的场景与ATS同步</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场景中列车停靠站台的状态收ATS控制</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系统级自动控制开关</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PSL盘可进行站台门开、关门操作；</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单档门的就地控制（LCB）</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站台紧急停车按钮可与站台内运行列车联动。</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场景中能动态显示进站列车与站台停车点的距离信息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站台紧急停车按钮</w:t>
            </w:r>
            <w:r>
              <w:rPr>
                <w:rFonts w:hint="eastAsia" w:ascii="宋体" w:hAnsi="宋体" w:cs="宋体"/>
                <w:color w:val="000000"/>
                <w:kern w:val="0"/>
                <w:sz w:val="28"/>
                <w:szCs w:val="28"/>
                <w:lang w:val="en-US" w:eastAsia="zh-CN"/>
              </w:rPr>
              <w:t>功能：</w:t>
            </w:r>
            <w:r>
              <w:rPr>
                <w:rFonts w:hint="eastAsia" w:ascii="宋体" w:hAnsi="宋体" w:cs="宋体"/>
                <w:color w:val="000000"/>
                <w:kern w:val="0"/>
                <w:sz w:val="28"/>
                <w:szCs w:val="28"/>
              </w:rPr>
              <w:t>当出现危机行车安全情况时，站务员可按下紧急停车按钮，按压后，站台区域内行驶的电客车会紧急制动，停车的列车不能出站，未进入站台区域的列车，将在站台区域外停车，无法进站。</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对讲机通讯仿真系统</w:t>
            </w:r>
            <w:r>
              <w:rPr>
                <w:rFonts w:hint="eastAsia" w:ascii="宋体" w:hAnsi="宋体" w:cs="宋体"/>
                <w:color w:val="000000"/>
                <w:kern w:val="0"/>
                <w:sz w:val="28"/>
                <w:szCs w:val="28"/>
                <w:lang w:val="en-US" w:eastAsia="zh-CN"/>
              </w:rPr>
              <w:t>功能:</w:t>
            </w:r>
            <w:r>
              <w:rPr>
                <w:rFonts w:hint="eastAsia" w:ascii="宋体" w:hAnsi="宋体" w:cs="宋体"/>
                <w:color w:val="000000"/>
                <w:kern w:val="0"/>
                <w:sz w:val="28"/>
                <w:szCs w:val="28"/>
              </w:rPr>
              <w:t>提供对讲机功能语音通讯功能，站务员可与行车值班员、值班站长进行联控，对讲机可显示当前使用状态。对讲机与智能评分系统联动，可自动检测站务员与行车值班员、值班站长联控时是否正确使用对讲机，并给出对应评价。</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5、系统功能可实现以下作业内容：</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(1)单门关门故障先期处置</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(2)单门开门故障先期处置</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(3)多门关门故障先期处置</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(4)多门开门故障先期处置</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(5)整列关门故障先期处置</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(6)整列开门故障先期处置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12</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虚拟自动售票机技能考核系统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系统运用系统仿真技术、三维建模技术对自动售票机（TVM）进行模拟。虚拟自动售票机包括控制面板、发卡模块、硬币模块、纸币模块、硬币回收钱箱等模块。虚拟自动售票机通过键盘模拟拉出和退出各个模块。系统应确保实时可靠、稳定运行，投标人开发的虚拟自动售票机须通过国家级权威机构的鉴定或认证认可，提供有效证明材料复印件并加盖</w:t>
            </w:r>
            <w:r>
              <w:rPr>
                <w:rFonts w:hint="eastAsia" w:ascii="宋体" w:hAnsi="宋体" w:cs="宋体"/>
                <w:color w:val="000000"/>
                <w:kern w:val="0"/>
                <w:sz w:val="28"/>
                <w:szCs w:val="28"/>
                <w:lang w:val="en-US" w:eastAsia="zh-CN"/>
              </w:rPr>
              <w:t>投标人</w:t>
            </w:r>
            <w:r>
              <w:rPr>
                <w:rFonts w:hint="eastAsia" w:ascii="宋体" w:hAnsi="宋体" w:cs="宋体"/>
                <w:color w:val="000000"/>
                <w:kern w:val="0"/>
                <w:sz w:val="28"/>
                <w:szCs w:val="28"/>
              </w:rPr>
              <w:t>公章。</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正常状态下，自动售票机具有硬币支付、纸币支付、硬币找零、纸币找零等功能，除正常售票模式外，TVM还具有只硬币找零模式、只纸币找零模式、只收硬币模式、只收纸币模式、暂停服务等异常模式，系统能够实现各种模式的自动切换，学员根据TVM运营状态快速判断当前TVM当前运营模式，并进行处置，使其从异常模式中自动恢复。</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3、系统功能可实现以下作业内容：</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TVM开站作业</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TVM关站作业</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票箱空作业</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未输入补票数</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废票箱满</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废票箱未清零</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发卡模块卡票</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硬币回收钱箱满</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硬币回收钱箱未清零</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硬币专用找零钱箱空</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未输入硬币补币数</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纸币回收钱箱满</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纸币回收钱箱未清零</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纸币回收单元卡纸币</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纸币找零补币钱箱空</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未输入纸币补币数</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4、轨道交通AFC自动售检票系统须通过市级及以上科学技术部门的鉴定，提供有效证明文件复印件并加盖投标人公章。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13</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虚拟灭火综合仿真考培系统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系统采用三维建模技术、三维交互技术和三维引擎技术，构建出全三维车站作业环境。可在站层图中进行位置跳转，包含站台层、站厅层、车控室以及出入口等静态场景，并包含自动扶梯、垂直电梯、自动检票机等动态设备。仿真环境中，仿真设备间具有联动功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通过车控室的IBP盘能够控制站厅闸机、门禁；</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通过IBP开启火灾模式，与综合监控互联</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通过综合监控能监控垂直电梯、自动扶梯的运行状态</w:t>
            </w:r>
            <w:r>
              <w:rPr>
                <w:rFonts w:hint="eastAsia" w:ascii="宋体" w:hAnsi="宋体" w:cs="宋体"/>
                <w:color w:val="000000"/>
                <w:kern w:val="0"/>
                <w:sz w:val="28"/>
                <w:szCs w:val="28"/>
                <w:lang w:eastAsia="zh-CN"/>
              </w:rPr>
              <w:t>。</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系统通过设立站台、站厅等不同的火灾场景，来增加学员火灾应急处置技能，现场火灾应急处置分为客运组织、消防穿戴、消防灭火、客运组织恢复四大部分，在处置过程中，系统可对处置流程，消防穿戴是否标准，灭火器类型选择是否正确，灭火是否标准（是否由近及远、是否站在上风口等）进行自动打分。</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3、虚拟灭火综合仿真考培系统应运用成熟、稳定，满足教学实训和考核要求，系统须通过市级及以上科学技术部门的检验检测或鉴定，提供有效证明材料复印件并加盖投标人公章。</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4、系统功能可实现以下作业内容：</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(1)站台A端TVM着火</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(2)站台B端商铺着火</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(3)站厅付费区书报架着火</w:t>
            </w:r>
          </w:p>
          <w:p>
            <w:pPr>
              <w:widowControl/>
              <w:adjustRightInd w:val="0"/>
              <w:snapToGrid w:val="0"/>
              <w:spacing w:line="240" w:lineRule="auto"/>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(4)站台B端垃圾桶着火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noWrap w:val="0"/>
            <w:vAlign w:val="center"/>
          </w:tcPr>
          <w:p>
            <w:pPr>
              <w:widowControl/>
              <w:adjustRightInd w:val="0"/>
              <w:snapToGrid w:val="0"/>
              <w:spacing w:line="240" w:lineRule="auto"/>
              <w:jc w:val="left"/>
              <w:rPr>
                <w:rFonts w:hint="default" w:ascii="宋体" w:hAnsi="宋体" w:cs="宋体"/>
                <w:color w:val="000000"/>
                <w:kern w:val="0"/>
                <w:sz w:val="28"/>
                <w:szCs w:val="28"/>
              </w:rPr>
            </w:pPr>
            <w:r>
              <w:rPr>
                <w:rFonts w:hint="default" w:ascii="宋体" w:hAnsi="宋体" w:cs="宋体"/>
                <w:color w:val="000000"/>
                <w:kern w:val="0"/>
                <w:sz w:val="28"/>
                <w:szCs w:val="28"/>
              </w:rPr>
              <w:t>14</w:t>
            </w:r>
          </w:p>
        </w:tc>
        <w:tc>
          <w:tcPr>
            <w:tcW w:w="1417"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虚拟手摇道岔系统</w:t>
            </w:r>
          </w:p>
        </w:tc>
        <w:tc>
          <w:tcPr>
            <w:tcW w:w="6238" w:type="dxa"/>
            <w:noWrap w:val="0"/>
            <w:vAlign w:val="center"/>
          </w:tcPr>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采用三维虚拟技术对道岔转辙机进行三维呈现，可以进行手摇道岔工具清点，道岔位置确认，手摇道岔定位/反位，加装钩锁器，培养行车值班员掌握手摇道岔标准流程及技能。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系统包含车控室、转辙机、基本轨、安全位置等基本场景。基本场景与真实作业场景一一对应，打造现场级作业场景，真实培养站务员手摇道岔技能。</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车控室场景：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①站务员在车控室场景接收行车值班员命令：下区间手摇道岔。</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②站务员在车控室场景中准备手摇道岔工具，并清点工具，包括手摇把、钩锁器、钩锁器锁及钥匙、扳手、对讲机、工具包、反光背心等。</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③站务员下区间，按照手摇道岔六部曲，将道岔摇到规定位置。</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基本轨场景：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①一看：看尖轨与基本轨之间有无障碍物，道岔开通位置是否正确，是否需要改变位置；</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转辙机场景：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②二开：使用转辙机钥匙打开转辙机遮断器；</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③三摇：插入手摇把，摇动道岔转向所需的位置，在听到“咔嚓”的落槽声后停止，取出手摇把</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基本轨场景：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④四确认：确认道岔位置开通正确，手指尖轨并口呼；</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⑤五加锁：用钩锁器锁定道岔尖轨并加锁；</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安全位置场景：</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rPr>
              <w:t>⑥六汇报：确认道岔位置正确后，站务员站在安全位置处汇报值班员。</w:t>
            </w:r>
          </w:p>
          <w:p>
            <w:pPr>
              <w:widowControl/>
              <w:adjustRightInd w:val="0"/>
              <w:snapToGrid w:val="0"/>
              <w:spacing w:line="24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3、系统功能可实现</w:t>
            </w:r>
            <w:r>
              <w:rPr>
                <w:rFonts w:hint="eastAsia" w:ascii="宋体" w:hAnsi="宋体" w:cs="宋体"/>
                <w:color w:val="000000"/>
                <w:kern w:val="0"/>
                <w:sz w:val="28"/>
                <w:szCs w:val="28"/>
              </w:rPr>
              <w:t>手摇定位处置</w:t>
            </w:r>
            <w:r>
              <w:rPr>
                <w:rFonts w:hint="eastAsia" w:ascii="宋体" w:hAnsi="宋体" w:cs="宋体"/>
                <w:color w:val="000000"/>
                <w:kern w:val="0"/>
                <w:sz w:val="28"/>
                <w:szCs w:val="28"/>
                <w:lang w:val="en-US" w:eastAsia="zh-CN"/>
              </w:rPr>
              <w:t>和</w:t>
            </w:r>
            <w:r>
              <w:rPr>
                <w:rFonts w:hint="eastAsia" w:ascii="宋体" w:hAnsi="宋体" w:cs="宋体"/>
                <w:color w:val="000000"/>
                <w:kern w:val="0"/>
                <w:sz w:val="28"/>
                <w:szCs w:val="28"/>
              </w:rPr>
              <w:t>手摇反位处置</w:t>
            </w:r>
            <w:r>
              <w:rPr>
                <w:rFonts w:hint="eastAsia" w:ascii="宋体" w:hAnsi="宋体" w:cs="宋体"/>
                <w:color w:val="000000"/>
                <w:kern w:val="0"/>
                <w:sz w:val="28"/>
                <w:szCs w:val="28"/>
                <w:lang w:val="en-US" w:eastAsia="zh-CN"/>
              </w:rPr>
              <w:t>的实训内容。</w:t>
            </w:r>
          </w:p>
        </w:tc>
      </w:tr>
    </w:tbl>
    <w:p>
      <w:pPr>
        <w:widowControl/>
        <w:adjustRightInd w:val="0"/>
        <w:snapToGrid w:val="0"/>
        <w:spacing w:line="240" w:lineRule="auto"/>
        <w:jc w:val="left"/>
        <w:rPr>
          <w:rFonts w:hint="eastAsia" w:ascii="宋体" w:hAnsi="宋体" w:cs="宋体"/>
          <w:color w:val="000000"/>
          <w:kern w:val="0"/>
          <w:sz w:val="28"/>
          <w:szCs w:val="28"/>
        </w:rPr>
      </w:pPr>
    </w:p>
    <w:p>
      <w:pPr>
        <w:widowControl/>
        <w:adjustRightInd w:val="0"/>
        <w:snapToGrid w:val="0"/>
        <w:spacing w:line="240" w:lineRule="auto"/>
        <w:jc w:val="left"/>
        <w:rPr>
          <w:rFonts w:hint="eastAsia" w:ascii="宋体" w:hAnsi="宋体" w:cs="宋体"/>
          <w:color w:val="000000"/>
          <w:kern w:val="0"/>
          <w:sz w:val="28"/>
          <w:szCs w:val="28"/>
        </w:rPr>
      </w:pPr>
    </w:p>
    <w:p>
      <w:pPr>
        <w:widowControl/>
        <w:adjustRightInd w:val="0"/>
        <w:snapToGrid w:val="0"/>
        <w:spacing w:line="240" w:lineRule="auto"/>
        <w:jc w:val="left"/>
        <w:rPr>
          <w:rFonts w:hint="eastAsia" w:ascii="宋体" w:hAnsi="宋体" w:cs="宋体"/>
          <w:color w:val="000000"/>
          <w:kern w:val="0"/>
          <w:sz w:val="28"/>
          <w:szCs w:val="28"/>
        </w:rPr>
      </w:pPr>
    </w:p>
    <w:p>
      <w:pPr>
        <w:pStyle w:val="3"/>
        <w:spacing w:before="312" w:after="312" w:afterLines="100" w:line="540" w:lineRule="exact"/>
        <w:rPr>
          <w:rFonts w:hint="eastAsia" w:ascii="方正小标宋简体" w:hAnsi="仿宋" w:eastAsia="方正小标宋简体"/>
          <w:szCs w:val="44"/>
        </w:rPr>
      </w:pPr>
      <w:r>
        <w:rPr>
          <w:rFonts w:hint="eastAsia" w:ascii="方正小标宋简体" w:hAnsi="仿宋" w:eastAsia="方正小标宋简体"/>
          <w:szCs w:val="44"/>
        </w:rPr>
        <w:t>第四篇 商务要求</w:t>
      </w:r>
    </w:p>
    <w:p>
      <w:pPr>
        <w:ind w:firstLine="560" w:firstLineChars="200"/>
      </w:pPr>
      <w:r>
        <w:rPr>
          <w:rFonts w:hint="eastAsia" w:cs="宋体" w:asciiTheme="minorEastAsia" w:hAnsiTheme="minorEastAsia" w:eastAsiaTheme="minorEastAsia"/>
          <w:b/>
          <w:kern w:val="0"/>
          <w:szCs w:val="28"/>
        </w:rPr>
        <w:t>一、交货期：</w:t>
      </w:r>
      <w:r>
        <w:rPr>
          <w:rFonts w:hint="eastAsia" w:cs="宋体" w:asciiTheme="minorEastAsia" w:hAnsiTheme="minorEastAsia" w:eastAsiaTheme="minorEastAsia"/>
          <w:kern w:val="0"/>
          <w:szCs w:val="28"/>
        </w:rPr>
        <w:t>合同约定生效之日起</w:t>
      </w:r>
      <w:r>
        <w:rPr>
          <w:rFonts w:hint="eastAsia" w:cs="宋体" w:asciiTheme="minorEastAsia" w:hAnsiTheme="minorEastAsia" w:eastAsiaTheme="minorEastAsia"/>
          <w:color w:val="000000" w:themeColor="text1"/>
          <w:kern w:val="0"/>
          <w:szCs w:val="28"/>
          <w:lang w:val="en-US" w:eastAsia="zh-CN"/>
        </w:rPr>
        <w:t>30</w:t>
      </w:r>
      <w:r>
        <w:rPr>
          <w:rFonts w:hint="eastAsia" w:cs="宋体" w:asciiTheme="minorEastAsia" w:hAnsiTheme="minorEastAsia" w:eastAsiaTheme="minorEastAsia"/>
          <w:kern w:val="0"/>
          <w:szCs w:val="28"/>
        </w:rPr>
        <w:t>个日历天。</w:t>
      </w:r>
    </w:p>
    <w:p>
      <w:pPr>
        <w:spacing w:line="540" w:lineRule="exact"/>
        <w:ind w:firstLine="560" w:firstLineChars="200"/>
        <w:rPr>
          <w:rFonts w:cs="宋体"/>
        </w:rPr>
      </w:pPr>
      <w:r>
        <w:rPr>
          <w:rFonts w:hint="eastAsia" w:cs="宋体" w:asciiTheme="minorEastAsia" w:hAnsiTheme="minorEastAsia" w:eastAsiaTheme="minorEastAsia"/>
          <w:b/>
          <w:kern w:val="0"/>
          <w:szCs w:val="28"/>
        </w:rPr>
        <w:t>二、交货地点</w:t>
      </w:r>
      <w:r>
        <w:rPr>
          <w:rFonts w:hint="eastAsia" w:cs="宋体"/>
        </w:rPr>
        <w:t>：按采购人要求。具体位置由中标人与采购人签订合同时从采购人处获取。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三、投标报价：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1、该项目采购为交钥匙项目。即报价包含项目及材料验收合格前所发生的一切费用。中标后的价格为一次性不变价，在合同有效期内不做调整。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、投标人投标产品应完全满足招标人技术参数要求。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、投标人报价范围：包括设计制作费、人工费、材料费、培训费、保险费、售后服务、安装调试费及各种税费等完成该项目的</w:t>
      </w:r>
      <w:r>
        <w:rPr>
          <w:rFonts w:cs="宋体" w:asciiTheme="minorEastAsia" w:hAnsiTheme="minorEastAsia" w:eastAsiaTheme="minorEastAsia"/>
          <w:kern w:val="0"/>
          <w:szCs w:val="28"/>
        </w:rPr>
        <w:t>所有</w:t>
      </w:r>
      <w:r>
        <w:rPr>
          <w:rFonts w:hint="eastAsia" w:cs="宋体" w:asciiTheme="minorEastAsia" w:hAnsiTheme="minorEastAsia" w:eastAsiaTheme="minorEastAsia"/>
          <w:kern w:val="0"/>
          <w:szCs w:val="28"/>
        </w:rPr>
        <w:t>直接和间接</w:t>
      </w:r>
      <w:r>
        <w:rPr>
          <w:rFonts w:cs="宋体" w:asciiTheme="minorEastAsia" w:hAnsiTheme="minorEastAsia" w:eastAsiaTheme="minorEastAsia"/>
          <w:kern w:val="0"/>
          <w:szCs w:val="28"/>
        </w:rPr>
        <w:t>费用</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四、项目验收</w:t>
      </w:r>
    </w:p>
    <w:p>
      <w:pPr>
        <w:snapToGrid w:val="0"/>
        <w:spacing w:line="40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1、制作成品到达现场后，中标人应在使用单位人员在场情况下当面运行，共同清点、检查，作出记录，双方签字确认。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2、中标人应保证制作成品到达采购人所在地完好无损，如有缺漏、损坏，由供应商负责调换、补齐或赔偿。</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3、中标人应提供完备的技术资料及使用说明等，并派遣专业技术人员进行现场安装调试。验收合格条件如下：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（1）成品技术参数与采购合同一致，指标达到规定的标准。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（2）成品技术资料及使用说明等资料齐全。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（3）在系统试运行期间所出现的问题得到解决，并运行正常。</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（4）在规定时间内完成交货并验收，并经采购人确认。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4、成品在安装调试并试运行符合要求后，才作为最终验收。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5、中标人提供的安装以及成品未达到招标文件规定要求，且对采购人造成损失的，由中标人承担一切责任，并赔偿所造成的损失。</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6、采购人需要对中标人交付的产品（包括质量、技术参数等）进行确认的，应予以配合，并出具书面意见。</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五、付款方式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1、中标供应商在与重庆铁路运输高级技工学校签订合同前 5个工作日内，中标供应商从其基本账户将履约保证金（金额为中标金额的5%）汇至采购人指定账户，否则将取消其成交资格。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2、中标供应商按采购合同制作并安装完毕后，采购人出具项目验收报告。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3、待验收合格后，履约保证金自动转换为质量保证金，</w:t>
      </w:r>
      <w:r>
        <w:rPr>
          <w:rFonts w:hint="eastAsia" w:cs="宋体" w:asciiTheme="minorEastAsia" w:hAnsiTheme="minorEastAsia" w:eastAsiaTheme="minorEastAsia"/>
          <w:kern w:val="0"/>
          <w:szCs w:val="28"/>
          <w:lang w:eastAsia="zh-CN"/>
        </w:rPr>
        <w:t>一年</w:t>
      </w:r>
      <w:r>
        <w:rPr>
          <w:rFonts w:hint="eastAsia" w:cs="宋体" w:asciiTheme="minorEastAsia" w:hAnsiTheme="minorEastAsia" w:eastAsiaTheme="minorEastAsia"/>
          <w:kern w:val="0"/>
          <w:szCs w:val="28"/>
        </w:rPr>
        <w:t>后无质量问题，7个工作日内无息返还给中标供应商。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4、待验收合格后，提交的付款资料审核通过后，采购人7个工作日内以转账方式向供应商一次性支付采购资金。</w:t>
      </w:r>
    </w:p>
    <w:p>
      <w:pPr>
        <w:spacing w:line="540" w:lineRule="exact"/>
        <w:ind w:firstLine="660"/>
        <w:rPr>
          <w:rFonts w:ascii="宋体" w:hAnsi="宋体" w:cs="宋体"/>
          <w:b/>
          <w:bCs/>
          <w:kern w:val="0"/>
          <w:szCs w:val="28"/>
        </w:rPr>
      </w:pPr>
      <w:r>
        <w:rPr>
          <w:rFonts w:hint="eastAsia" w:ascii="宋体" w:hAnsi="宋体" w:cs="宋体"/>
          <w:b/>
          <w:bCs/>
          <w:kern w:val="0"/>
          <w:szCs w:val="28"/>
        </w:rPr>
        <w:t>六、项目质量保证及售后服务</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1、质保期：1年。</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提供所有</w:t>
      </w:r>
      <w:r>
        <w:rPr>
          <w:rFonts w:hint="eastAsia" w:cs="宋体" w:asciiTheme="minorEastAsia" w:hAnsiTheme="minorEastAsia" w:eastAsiaTheme="minorEastAsia"/>
          <w:kern w:val="0"/>
          <w:szCs w:val="28"/>
          <w:lang w:eastAsia="zh-CN"/>
        </w:rPr>
        <w:t>制作</w:t>
      </w:r>
      <w:r>
        <w:rPr>
          <w:rFonts w:hint="eastAsia" w:cs="宋体" w:asciiTheme="minorEastAsia" w:hAnsiTheme="minorEastAsia" w:eastAsiaTheme="minorEastAsia"/>
          <w:kern w:val="0"/>
          <w:szCs w:val="28"/>
        </w:rPr>
        <w:t>的送货服务，须将所供配送至学校。</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投标人可视自身能力在投标文件中提供更优、更合理的售后服务承诺。</w:t>
      </w:r>
    </w:p>
    <w:p>
      <w:pPr>
        <w:spacing w:line="56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七、知识产权</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1、本项目涉及的所有产权归采购人所有。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、未经采购人同意，投标人不得将本项目中的软件资料等私自使用，若违反将承担相关的法律责任，包括但不限于对由此给采购人造成的经济损失进行赔偿。</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八、其他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（一）投标人必须在投标文件中对以上条款和服务承诺明确列出，承诺内容必须达到本篇及招标文件其他条款的要求。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（二）违约责任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2、中标人延期交验，每延期一天，按合同总额0.5%交付违约金，最多不超过合同总额的5%。</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（三）其他未尽事宜由供需双方在采购合同中详细约定。</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九、合同的签订</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1、采购人授标时有变更数量的权力：在向成交供应商授予中标通知书时，采购人有权在招标文件确定的范围内变更数量和服务的内容。</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2、采购人有接受和拒绝任何或所有投标的权力。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为维护国家利益和公众利益，采购人在授予合同之前仍有选择或拒绝任何或所有投标人成交的权力。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3、成交供应商按采购人指定时间、地点与采购人签订采购合同。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4、招标文件、成交供应商的报价文件及有效承诺文件等，均为签订合同的依据。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5、如中标候选人放弃成交项目或在签订合同时擅自改变成交状态的，将取消其成交资格。</w:t>
      </w:r>
    </w:p>
    <w:p>
      <w:pPr>
        <w:pStyle w:val="3"/>
        <w:spacing w:before="312" w:after="312" w:afterLines="100" w:line="540" w:lineRule="exact"/>
        <w:rPr>
          <w:rFonts w:ascii="方正小标宋简体" w:hAnsi="仿宋" w:eastAsia="方正小标宋简体"/>
          <w:szCs w:val="44"/>
        </w:rPr>
      </w:pPr>
      <w:bookmarkStart w:id="2" w:name="_Toc361131454"/>
      <w:r>
        <w:rPr>
          <w:rFonts w:hint="eastAsia" w:ascii="方正小标宋简体" w:hAnsi="仿宋" w:eastAsia="方正小标宋简体"/>
          <w:szCs w:val="44"/>
        </w:rPr>
        <w:t>第五篇  评审方法、评审标准、无效投标条款、废标条款、开标及定标条款</w:t>
      </w:r>
      <w:bookmarkEnd w:id="2"/>
    </w:p>
    <w:p>
      <w:pPr>
        <w:spacing w:line="540" w:lineRule="exact"/>
        <w:ind w:firstLine="560" w:firstLineChars="200"/>
        <w:rPr>
          <w:rFonts w:cs="宋体" w:asciiTheme="minorEastAsia" w:hAnsiTheme="minorEastAsia" w:eastAsiaTheme="minorEastAsia"/>
          <w:b/>
          <w:kern w:val="0"/>
          <w:szCs w:val="28"/>
        </w:rPr>
      </w:pPr>
      <w:bookmarkStart w:id="3" w:name="_Toc361131455"/>
      <w:r>
        <w:rPr>
          <w:rFonts w:hint="eastAsia" w:cs="宋体" w:asciiTheme="minorEastAsia" w:hAnsiTheme="minorEastAsia" w:eastAsiaTheme="minorEastAsia"/>
          <w:b/>
          <w:kern w:val="0"/>
          <w:szCs w:val="28"/>
        </w:rPr>
        <w:t>一、投标候选人的产生办法</w:t>
      </w:r>
      <w:bookmarkEnd w:id="3"/>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投标人的资格条件在重庆铁路运输高级技工学校网站公告，邀请具备相关资质的企业前来报名参与投标，凡符合招标要求前来参与投标的企业均为投标候选人。</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二、评审方法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项目采用综合评分法进行评审。综合评分法，是指响应文件满足招标文件全部实质性要求且按照评审因素的量化指标评审得分最高的供应商为中标候选人的评审方法。投标人总得分为价格、商务、技术等评定因素分别按照相应权重值计算分项得分后相加，满分为100分。</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三、开标程序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（一）本项目按照招标文件规定的时间开标。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（二）开标会上，投标人及监督部门检查投标文件的密封性，如未按招标文件密封要求密封的，投标为无效，当场退还投标文件。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（三）开标后评审小组对投标人身份进行验证，不符合者，不再进行下一阶段评审。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（四）身份验证后工作人员当场唱标。未宣读的投标价格、价格折扣和招标文件允许提供的备选投标方案等实质性内容等，评审时不予承认。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（五）投标人法定代表人或委托代理人应参加开标会，如未参加，视为对开标程序及结果的认可。</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（六）开标过程由招标人指定专人负责记录，并存档备查。</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四、评审程序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评审工作由招标人依法成立的评审小组负责。评审小组在学校纪检部门的监督、指导下开展工作。评审小组设组长一名。评审小组按以下程序独立履行评审职责：</w:t>
      </w:r>
    </w:p>
    <w:p>
      <w:pPr>
        <w:numPr>
          <w:ilvl w:val="0"/>
          <w:numId w:val="10"/>
        </w:num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资格性检查。依据法律法规和招标文件的规定，对各投标人投标文件中的资格证明、投标保证金等进行审查，以确定投标人是否具备投标资格。</w:t>
      </w:r>
    </w:p>
    <w:p>
      <w:pPr>
        <w:pStyle w:val="2"/>
      </w:pPr>
    </w:p>
    <w:p/>
    <w:p>
      <w:pPr>
        <w:pStyle w:val="2"/>
      </w:pPr>
    </w:p>
    <w:p/>
    <w:p>
      <w:pPr>
        <w:pStyle w:val="2"/>
      </w:pPr>
    </w:p>
    <w:p/>
    <w:p>
      <w:pPr>
        <w:pStyle w:val="2"/>
      </w:pPr>
    </w:p>
    <w:p>
      <w:pPr>
        <w:pStyle w:val="2"/>
      </w:pP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40"/>
        <w:gridCol w:w="4485"/>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5" w:type="dxa"/>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序号</w:t>
            </w:r>
          </w:p>
        </w:tc>
        <w:tc>
          <w:tcPr>
            <w:tcW w:w="5325" w:type="dxa"/>
            <w:gridSpan w:val="2"/>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检查因素</w:t>
            </w:r>
          </w:p>
        </w:tc>
        <w:tc>
          <w:tcPr>
            <w:tcW w:w="3438" w:type="dxa"/>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865" w:type="dxa"/>
            <w:vMerge w:val="restart"/>
            <w:vAlign w:val="center"/>
          </w:tcPr>
          <w:p>
            <w:pPr>
              <w:spacing w:line="360" w:lineRule="exact"/>
              <w:jc w:val="center"/>
              <w:rPr>
                <w:rFonts w:ascii="宋体" w:cs="宋体"/>
                <w:color w:val="000000"/>
                <w:sz w:val="24"/>
                <w:szCs w:val="24"/>
              </w:rPr>
            </w:pPr>
            <w:r>
              <w:rPr>
                <w:rFonts w:ascii="宋体" w:hAnsi="宋体" w:cs="宋体"/>
                <w:color w:val="000000"/>
                <w:sz w:val="24"/>
                <w:szCs w:val="24"/>
              </w:rPr>
              <w:t>1</w:t>
            </w:r>
          </w:p>
        </w:tc>
        <w:tc>
          <w:tcPr>
            <w:tcW w:w="840" w:type="dxa"/>
            <w:vMerge w:val="restart"/>
            <w:vAlign w:val="center"/>
          </w:tcPr>
          <w:p>
            <w:pPr>
              <w:spacing w:line="360" w:lineRule="exact"/>
              <w:rPr>
                <w:rFonts w:ascii="宋体" w:cs="宋体"/>
                <w:color w:val="000000"/>
                <w:sz w:val="24"/>
                <w:szCs w:val="24"/>
                <w:lang w:val="zh-CN"/>
              </w:rPr>
            </w:pPr>
            <w:r>
              <w:rPr>
                <w:rFonts w:hint="eastAsia" w:ascii="宋体" w:hAnsi="宋体" w:cs="宋体"/>
                <w:color w:val="000000"/>
                <w:sz w:val="24"/>
                <w:szCs w:val="24"/>
                <w:lang w:val="zh-CN"/>
              </w:rPr>
              <w:t>投标人应符合的基本资格条件</w:t>
            </w:r>
          </w:p>
        </w:tc>
        <w:tc>
          <w:tcPr>
            <w:tcW w:w="4485" w:type="dxa"/>
            <w:vAlign w:val="center"/>
          </w:tcPr>
          <w:p>
            <w:pPr>
              <w:spacing w:line="360" w:lineRule="exact"/>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hint="eastAsia" w:ascii="宋体" w:hAnsi="宋体" w:cs="宋体"/>
                <w:color w:val="000000"/>
                <w:sz w:val="24"/>
                <w:szCs w:val="24"/>
              </w:rPr>
              <w:t>）；</w:t>
            </w:r>
          </w:p>
          <w:p>
            <w:pPr>
              <w:spacing w:line="360" w:lineRule="exact"/>
              <w:rPr>
                <w:rFonts w:ascii="宋体" w:hAnsi="宋体" w:cs="宋体"/>
                <w:color w:val="000000"/>
                <w:sz w:val="24"/>
                <w:szCs w:val="24"/>
              </w:rPr>
            </w:pPr>
            <w:r>
              <w:rPr>
                <w:rFonts w:hint="eastAsia" w:ascii="宋体" w:hAnsi="宋体" w:cs="宋体"/>
                <w:color w:val="000000"/>
                <w:sz w:val="24"/>
                <w:szCs w:val="24"/>
              </w:rPr>
              <w:t>供应商法定代表人身份证明和法定代表人授权代表委托书。</w:t>
            </w:r>
          </w:p>
          <w:p>
            <w:pPr>
              <w:spacing w:line="360" w:lineRule="exact"/>
              <w:rPr>
                <w:rFonts w:ascii="宋体" w:hAnsi="宋体" w:cs="宋体"/>
                <w:color w:val="000000"/>
                <w:sz w:val="24"/>
                <w:szCs w:val="24"/>
              </w:rPr>
            </w:pPr>
            <w:r>
              <w:rPr>
                <w:rFonts w:hint="eastAsia" w:ascii="宋体" w:hAnsi="宋体" w:cs="宋体"/>
                <w:color w:val="000000"/>
                <w:sz w:val="24"/>
                <w:szCs w:val="24"/>
              </w:rPr>
              <w:t>不具有独立法人的分公司、办事处等分支机构不能参加投标。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865" w:type="dxa"/>
            <w:vMerge w:val="continue"/>
            <w:vAlign w:val="center"/>
          </w:tcPr>
          <w:p>
            <w:pPr>
              <w:spacing w:line="360" w:lineRule="exact"/>
              <w:jc w:val="center"/>
              <w:rPr>
                <w:rFonts w:ascii="宋体" w:cs="宋体"/>
                <w:color w:val="000000"/>
                <w:sz w:val="24"/>
                <w:szCs w:val="24"/>
              </w:rPr>
            </w:pPr>
          </w:p>
        </w:tc>
        <w:tc>
          <w:tcPr>
            <w:tcW w:w="840" w:type="dxa"/>
            <w:vMerge w:val="continue"/>
            <w:vAlign w:val="center"/>
          </w:tcPr>
          <w:p>
            <w:pPr>
              <w:spacing w:line="360" w:lineRule="exact"/>
              <w:rPr>
                <w:rFonts w:ascii="宋体" w:cs="宋体"/>
                <w:color w:val="000000"/>
                <w:sz w:val="24"/>
                <w:szCs w:val="24"/>
                <w:lang w:val="zh-CN"/>
              </w:rPr>
            </w:pPr>
          </w:p>
        </w:tc>
        <w:tc>
          <w:tcPr>
            <w:tcW w:w="4485" w:type="dxa"/>
            <w:vAlign w:val="center"/>
          </w:tcPr>
          <w:p>
            <w:pPr>
              <w:spacing w:line="360" w:lineRule="exact"/>
              <w:rPr>
                <w:rFonts w:ascii="宋体" w:cs="宋体"/>
                <w:color w:val="000000"/>
                <w:sz w:val="24"/>
                <w:szCs w:val="24"/>
              </w:rPr>
            </w:pPr>
            <w:r>
              <w:rPr>
                <w:rFonts w:hint="eastAsia" w:ascii="宋体" w:hAnsi="宋体" w:cs="宋体"/>
                <w:color w:val="000000"/>
                <w:sz w:val="24"/>
                <w:szCs w:val="24"/>
                <w:lang w:val="zh-CN"/>
              </w:rPr>
              <w:t>（</w:t>
            </w:r>
            <w:r>
              <w:rPr>
                <w:rFonts w:ascii="宋体" w:hAnsi="宋体" w:cs="宋体"/>
                <w:color w:val="000000"/>
                <w:sz w:val="24"/>
                <w:szCs w:val="24"/>
                <w:lang w:val="zh-CN"/>
              </w:rPr>
              <w:t>2</w:t>
            </w:r>
            <w:r>
              <w:rPr>
                <w:rFonts w:hint="eastAsia" w:ascii="宋体" w:hAnsi="宋体" w:cs="宋体"/>
                <w:color w:val="000000"/>
                <w:sz w:val="24"/>
                <w:szCs w:val="24"/>
                <w:lang w:val="zh-CN"/>
              </w:rPr>
              <w:t>）</w:t>
            </w:r>
            <w:r>
              <w:rPr>
                <w:rFonts w:hint="eastAsia" w:ascii="宋体" w:hAnsi="宋体" w:cs="宋体"/>
                <w:color w:val="000000"/>
                <w:sz w:val="24"/>
                <w:szCs w:val="24"/>
              </w:rPr>
              <w:t>具有良好的商业信誉和健全的财务会计制度</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投标人提供诚信声明或相关证明材料（见格式文件）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865" w:type="dxa"/>
            <w:vMerge w:val="continue"/>
            <w:vAlign w:val="center"/>
          </w:tcPr>
          <w:p>
            <w:pPr>
              <w:spacing w:line="360" w:lineRule="exact"/>
              <w:jc w:val="center"/>
              <w:rPr>
                <w:rFonts w:ascii="宋体" w:cs="宋体"/>
                <w:color w:val="000000"/>
                <w:sz w:val="24"/>
                <w:szCs w:val="24"/>
              </w:rPr>
            </w:pPr>
          </w:p>
        </w:tc>
        <w:tc>
          <w:tcPr>
            <w:tcW w:w="840" w:type="dxa"/>
            <w:vMerge w:val="continue"/>
            <w:vAlign w:val="center"/>
          </w:tcPr>
          <w:p>
            <w:pPr>
              <w:spacing w:line="360" w:lineRule="exact"/>
              <w:rPr>
                <w:rFonts w:ascii="宋体" w:cs="宋体"/>
                <w:color w:val="000000"/>
                <w:sz w:val="24"/>
                <w:szCs w:val="24"/>
                <w:lang w:val="zh-CN"/>
              </w:rPr>
            </w:pPr>
          </w:p>
        </w:tc>
        <w:tc>
          <w:tcPr>
            <w:tcW w:w="4485"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lang w:val="zh-CN"/>
              </w:rPr>
              <w:t>（</w:t>
            </w:r>
            <w:r>
              <w:rPr>
                <w:rFonts w:ascii="宋体" w:hAnsi="宋体" w:cs="宋体"/>
                <w:color w:val="000000"/>
                <w:sz w:val="24"/>
                <w:szCs w:val="24"/>
                <w:lang w:val="zh-CN"/>
              </w:rPr>
              <w:t>3</w:t>
            </w:r>
            <w:r>
              <w:rPr>
                <w:rFonts w:hint="eastAsia" w:ascii="宋体" w:hAnsi="宋体" w:cs="宋体"/>
                <w:color w:val="000000"/>
                <w:sz w:val="24"/>
                <w:szCs w:val="24"/>
                <w:lang w:val="zh-CN"/>
              </w:rPr>
              <w:t>）具有履行合同所必需的设备和专业技术能力</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65" w:type="dxa"/>
            <w:vMerge w:val="continue"/>
            <w:vAlign w:val="center"/>
          </w:tcPr>
          <w:p>
            <w:pPr>
              <w:spacing w:line="360" w:lineRule="exact"/>
              <w:jc w:val="center"/>
              <w:rPr>
                <w:rFonts w:ascii="宋体" w:cs="宋体"/>
                <w:color w:val="000000"/>
                <w:sz w:val="24"/>
                <w:szCs w:val="24"/>
              </w:rPr>
            </w:pPr>
          </w:p>
        </w:tc>
        <w:tc>
          <w:tcPr>
            <w:tcW w:w="840" w:type="dxa"/>
            <w:vMerge w:val="continue"/>
            <w:vAlign w:val="center"/>
          </w:tcPr>
          <w:p>
            <w:pPr>
              <w:spacing w:line="360" w:lineRule="exact"/>
              <w:rPr>
                <w:rFonts w:ascii="宋体" w:cs="宋体"/>
                <w:color w:val="000000"/>
                <w:sz w:val="24"/>
                <w:szCs w:val="24"/>
                <w:lang w:val="zh-CN"/>
              </w:rPr>
            </w:pPr>
          </w:p>
        </w:tc>
        <w:tc>
          <w:tcPr>
            <w:tcW w:w="4485"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lang w:val="zh-CN"/>
              </w:rPr>
              <w:t>（</w:t>
            </w:r>
            <w:r>
              <w:rPr>
                <w:rFonts w:ascii="宋体" w:hAnsi="宋体" w:cs="宋体"/>
                <w:color w:val="000000"/>
                <w:sz w:val="24"/>
                <w:szCs w:val="24"/>
                <w:lang w:val="zh-CN"/>
              </w:rPr>
              <w:t>4</w:t>
            </w:r>
            <w:r>
              <w:rPr>
                <w:rFonts w:hint="eastAsia" w:ascii="宋体" w:hAnsi="宋体" w:cs="宋体"/>
                <w:color w:val="000000"/>
                <w:sz w:val="24"/>
                <w:szCs w:val="24"/>
                <w:lang w:val="zh-CN"/>
              </w:rPr>
              <w:t>）有依法缴纳税收和社会保障金的良好记录</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865" w:type="dxa"/>
            <w:vMerge w:val="continue"/>
            <w:vAlign w:val="center"/>
          </w:tcPr>
          <w:p>
            <w:pPr>
              <w:spacing w:line="360" w:lineRule="exact"/>
              <w:jc w:val="center"/>
              <w:rPr>
                <w:rFonts w:ascii="宋体" w:cs="宋体"/>
                <w:color w:val="000000"/>
                <w:sz w:val="24"/>
                <w:szCs w:val="24"/>
              </w:rPr>
            </w:pPr>
          </w:p>
        </w:tc>
        <w:tc>
          <w:tcPr>
            <w:tcW w:w="840" w:type="dxa"/>
            <w:vMerge w:val="continue"/>
            <w:vAlign w:val="center"/>
          </w:tcPr>
          <w:p>
            <w:pPr>
              <w:spacing w:line="360" w:lineRule="exact"/>
              <w:rPr>
                <w:rFonts w:ascii="宋体" w:cs="宋体"/>
                <w:color w:val="000000"/>
                <w:sz w:val="24"/>
                <w:szCs w:val="24"/>
                <w:lang w:val="zh-CN"/>
              </w:rPr>
            </w:pPr>
          </w:p>
        </w:tc>
        <w:tc>
          <w:tcPr>
            <w:tcW w:w="4485"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）参加政府采购活动前三年内，在经营活动中没有重大违法记录</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65" w:type="dxa"/>
            <w:vMerge w:val="continue"/>
            <w:vAlign w:val="center"/>
          </w:tcPr>
          <w:p>
            <w:pPr>
              <w:spacing w:line="360" w:lineRule="exact"/>
              <w:jc w:val="center"/>
              <w:rPr>
                <w:rFonts w:ascii="宋体" w:cs="宋体"/>
                <w:color w:val="000000"/>
                <w:sz w:val="24"/>
                <w:szCs w:val="24"/>
              </w:rPr>
            </w:pPr>
          </w:p>
        </w:tc>
        <w:tc>
          <w:tcPr>
            <w:tcW w:w="840" w:type="dxa"/>
            <w:vMerge w:val="continue"/>
            <w:vAlign w:val="center"/>
          </w:tcPr>
          <w:p>
            <w:pPr>
              <w:spacing w:line="360" w:lineRule="exact"/>
              <w:rPr>
                <w:rFonts w:ascii="宋体" w:cs="宋体"/>
                <w:color w:val="000000"/>
                <w:sz w:val="24"/>
                <w:szCs w:val="24"/>
                <w:lang w:val="zh-CN"/>
              </w:rPr>
            </w:pPr>
          </w:p>
        </w:tc>
        <w:tc>
          <w:tcPr>
            <w:tcW w:w="4485" w:type="dxa"/>
            <w:vAlign w:val="center"/>
          </w:tcPr>
          <w:p>
            <w:pPr>
              <w:spacing w:line="360" w:lineRule="exact"/>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p>
        </w:tc>
        <w:tc>
          <w:tcPr>
            <w:tcW w:w="3438" w:type="dxa"/>
            <w:vAlign w:val="center"/>
          </w:tcPr>
          <w:p>
            <w:pPr>
              <w:spacing w:line="360" w:lineRule="exact"/>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65" w:type="dxa"/>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2</w:t>
            </w:r>
          </w:p>
        </w:tc>
        <w:tc>
          <w:tcPr>
            <w:tcW w:w="5325" w:type="dxa"/>
            <w:gridSpan w:val="2"/>
            <w:vAlign w:val="center"/>
          </w:tcPr>
          <w:p>
            <w:pPr>
              <w:spacing w:line="360" w:lineRule="exact"/>
              <w:rPr>
                <w:rFonts w:ascii="宋体" w:cs="宋体"/>
                <w:color w:val="000000"/>
                <w:sz w:val="24"/>
                <w:szCs w:val="24"/>
              </w:rPr>
            </w:pPr>
            <w:r>
              <w:rPr>
                <w:rFonts w:hint="eastAsia" w:ascii="宋体" w:hAnsi="宋体" w:cs="宋体"/>
                <w:color w:val="000000"/>
                <w:sz w:val="24"/>
                <w:szCs w:val="24"/>
              </w:rPr>
              <w:t>特定资格条件</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提供能够及时上门服务的承诺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65"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3</w:t>
            </w:r>
          </w:p>
        </w:tc>
        <w:tc>
          <w:tcPr>
            <w:tcW w:w="5325" w:type="dxa"/>
            <w:gridSpan w:val="2"/>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投标保证金</w:t>
            </w:r>
          </w:p>
        </w:tc>
        <w:tc>
          <w:tcPr>
            <w:tcW w:w="3438" w:type="dxa"/>
            <w:vAlign w:val="center"/>
          </w:tcPr>
          <w:p>
            <w:pPr>
              <w:spacing w:line="360" w:lineRule="exact"/>
              <w:rPr>
                <w:rFonts w:ascii="宋体" w:hAnsi="宋体" w:cs="宋体"/>
                <w:color w:val="000000"/>
                <w:sz w:val="24"/>
                <w:szCs w:val="24"/>
              </w:rPr>
            </w:pPr>
            <w:r>
              <w:rPr>
                <w:rFonts w:hint="eastAsia" w:ascii="宋体" w:hAnsi="宋体" w:cs="宋体"/>
                <w:color w:val="000000"/>
                <w:sz w:val="24"/>
                <w:szCs w:val="24"/>
              </w:rPr>
              <w:t>保证金到账截止时间前提交足额保证金</w:t>
            </w:r>
          </w:p>
        </w:tc>
      </w:tr>
    </w:tbl>
    <w:p>
      <w:pPr>
        <w:spacing w:line="540" w:lineRule="exact"/>
        <w:ind w:firstLine="480" w:firstLineChars="200"/>
        <w:rPr>
          <w:rFonts w:hint="default" w:eastAsiaTheme="minorEastAsia"/>
          <w:lang w:val="en-US" w:eastAsia="zh-CN"/>
        </w:rPr>
      </w:pPr>
      <w:r>
        <w:rPr>
          <w:rFonts w:ascii="Calibri" w:hAnsi="Calibri" w:cs="Calibri"/>
          <w:color w:val="000000"/>
          <w:sz w:val="24"/>
          <w:szCs w:val="24"/>
        </w:rPr>
        <w:t>①</w:t>
      </w:r>
      <w:r>
        <w:rPr>
          <w:rFonts w:hint="eastAsia" w:cs="宋体" w:asciiTheme="minorEastAsia" w:hAnsiTheme="minorEastAsia" w:eastAsiaTheme="minorEastAsia"/>
          <w:kern w:val="0"/>
          <w:szCs w:val="28"/>
        </w:rPr>
        <w:t>供应商按“</w:t>
      </w:r>
      <w:r>
        <w:rPr>
          <w:rFonts w:hint="default" w:cs="宋体" w:asciiTheme="minorEastAsia" w:hAnsiTheme="minorEastAsia" w:eastAsiaTheme="minorEastAsia"/>
          <w:kern w:val="0"/>
          <w:szCs w:val="28"/>
        </w:rPr>
        <w:t>三</w:t>
      </w:r>
      <w:r>
        <w:rPr>
          <w:rFonts w:hint="eastAsia" w:cs="宋体" w:asciiTheme="minorEastAsia" w:hAnsiTheme="minorEastAsia" w:eastAsiaTheme="minorEastAsia"/>
          <w:kern w:val="0"/>
          <w:szCs w:val="28"/>
        </w:rPr>
        <w:t>证合一”登记制度办理营业执照的，组织机构代码证、税务登记证（副本）和社会保险登记证以供应商所提供的营业执照（副本）复印件为准。</w:t>
      </w:r>
    </w:p>
    <w:p>
      <w:pPr>
        <w:numPr>
          <w:ilvl w:val="0"/>
          <w:numId w:val="10"/>
        </w:numPr>
        <w:spacing w:line="540" w:lineRule="exact"/>
        <w:ind w:left="0" w:leftChars="0"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符合性检查。依据招标文件的规定，从投标文件的有效性、完整性和对招标文件的响应程度进行审查，以确定是否对招标文件的实质性要求作出响应。</w:t>
      </w:r>
    </w:p>
    <w:p>
      <w:pPr>
        <w:pStyle w:val="2"/>
        <w:rPr>
          <w:rFonts w:hint="eastAsia" w:cs="宋体" w:asciiTheme="minorEastAsia" w:hAnsiTheme="minorEastAsia" w:eastAsiaTheme="minorEastAsia"/>
          <w:kern w:val="0"/>
          <w:szCs w:val="28"/>
        </w:rPr>
      </w:pPr>
    </w:p>
    <w:p>
      <w:pPr>
        <w:rPr>
          <w:rFonts w:hint="eastAsia" w:cs="宋体" w:asciiTheme="minorEastAsia" w:hAnsiTheme="minorEastAsia" w:eastAsiaTheme="minorEastAsia"/>
          <w:kern w:val="0"/>
          <w:szCs w:val="28"/>
        </w:rPr>
      </w:pPr>
    </w:p>
    <w:p>
      <w:pPr>
        <w:pStyle w:val="2"/>
        <w:rPr>
          <w:rFonts w:hint="eastAsia"/>
        </w:rPr>
      </w:pP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42"/>
        <w:gridCol w:w="2160"/>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43" w:type="dxa"/>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序号</w:t>
            </w:r>
          </w:p>
        </w:tc>
        <w:tc>
          <w:tcPr>
            <w:tcW w:w="3202" w:type="dxa"/>
            <w:gridSpan w:val="2"/>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评审因素</w:t>
            </w:r>
          </w:p>
        </w:tc>
        <w:tc>
          <w:tcPr>
            <w:tcW w:w="5583" w:type="dxa"/>
            <w:vAlign w:val="center"/>
          </w:tcPr>
          <w:p>
            <w:pPr>
              <w:spacing w:line="360" w:lineRule="exact"/>
              <w:jc w:val="center"/>
              <w:rPr>
                <w:rFonts w:ascii="宋体" w:cs="宋体"/>
                <w:b/>
                <w:color w:val="000000"/>
                <w:kern w:val="0"/>
                <w:sz w:val="24"/>
                <w:szCs w:val="24"/>
              </w:rPr>
            </w:pPr>
            <w:r>
              <w:rPr>
                <w:rFonts w:hint="eastAsia" w:ascii="宋体" w:hAnsi="宋体" w:cs="宋体"/>
                <w:b/>
                <w:color w:val="000000"/>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43" w:type="dxa"/>
            <w:vMerge w:val="restart"/>
            <w:vAlign w:val="center"/>
          </w:tcPr>
          <w:p>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有效性审查</w:t>
            </w:r>
          </w:p>
        </w:tc>
        <w:tc>
          <w:tcPr>
            <w:tcW w:w="2160"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响应文件签署</w:t>
            </w:r>
          </w:p>
        </w:tc>
        <w:tc>
          <w:tcPr>
            <w:tcW w:w="5583"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43" w:type="dxa"/>
            <w:vMerge w:val="continue"/>
            <w:vAlign w:val="center"/>
          </w:tcPr>
          <w:p>
            <w:pPr>
              <w:spacing w:line="360" w:lineRule="exact"/>
              <w:jc w:val="center"/>
              <w:rPr>
                <w:rFonts w:ascii="宋体" w:cs="宋体"/>
                <w:color w:val="000000"/>
                <w:kern w:val="0"/>
                <w:sz w:val="24"/>
                <w:szCs w:val="24"/>
              </w:rPr>
            </w:pPr>
          </w:p>
        </w:tc>
        <w:tc>
          <w:tcPr>
            <w:tcW w:w="1042" w:type="dxa"/>
            <w:vMerge w:val="continue"/>
            <w:vAlign w:val="center"/>
          </w:tcPr>
          <w:p>
            <w:pPr>
              <w:spacing w:line="360" w:lineRule="exact"/>
              <w:rPr>
                <w:rFonts w:ascii="宋体" w:cs="宋体"/>
                <w:color w:val="000000"/>
                <w:kern w:val="0"/>
                <w:sz w:val="24"/>
                <w:szCs w:val="24"/>
              </w:rPr>
            </w:pPr>
          </w:p>
        </w:tc>
        <w:tc>
          <w:tcPr>
            <w:tcW w:w="2160" w:type="dxa"/>
            <w:vAlign w:val="center"/>
          </w:tcPr>
          <w:p>
            <w:pPr>
              <w:spacing w:line="360" w:lineRule="exact"/>
              <w:rPr>
                <w:rFonts w:ascii="宋体" w:cs="宋体"/>
                <w:color w:val="000000"/>
                <w:sz w:val="24"/>
                <w:szCs w:val="24"/>
              </w:rPr>
            </w:pPr>
            <w:r>
              <w:rPr>
                <w:rFonts w:hint="eastAsia" w:ascii="宋体" w:hAnsi="宋体" w:cs="宋体"/>
                <w:color w:val="000000"/>
                <w:sz w:val="24"/>
                <w:szCs w:val="24"/>
              </w:rPr>
              <w:t>法定代表人身份证明及授权委托书</w:t>
            </w:r>
          </w:p>
        </w:tc>
        <w:tc>
          <w:tcPr>
            <w:tcW w:w="5583" w:type="dxa"/>
            <w:vAlign w:val="center"/>
          </w:tcPr>
          <w:p>
            <w:pPr>
              <w:spacing w:line="360" w:lineRule="exact"/>
              <w:rPr>
                <w:rFonts w:ascii="宋体" w:cs="宋体"/>
                <w:color w:val="000000"/>
                <w:sz w:val="24"/>
                <w:szCs w:val="24"/>
              </w:rPr>
            </w:pPr>
            <w:r>
              <w:rPr>
                <w:rFonts w:hint="eastAsia" w:ascii="宋体" w:hAnsi="宋体" w:cs="宋体"/>
                <w:color w:val="000000"/>
                <w:sz w:val="24"/>
                <w:szCs w:val="24"/>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43" w:type="dxa"/>
            <w:vMerge w:val="continue"/>
            <w:vAlign w:val="center"/>
          </w:tcPr>
          <w:p>
            <w:pPr>
              <w:spacing w:line="360" w:lineRule="exact"/>
              <w:jc w:val="center"/>
              <w:rPr>
                <w:rFonts w:ascii="宋体" w:cs="宋体"/>
                <w:color w:val="000000"/>
                <w:kern w:val="0"/>
                <w:sz w:val="24"/>
                <w:szCs w:val="24"/>
              </w:rPr>
            </w:pPr>
          </w:p>
        </w:tc>
        <w:tc>
          <w:tcPr>
            <w:tcW w:w="1042" w:type="dxa"/>
            <w:vMerge w:val="continue"/>
            <w:vAlign w:val="center"/>
          </w:tcPr>
          <w:p>
            <w:pPr>
              <w:spacing w:line="360" w:lineRule="exact"/>
              <w:rPr>
                <w:rFonts w:ascii="宋体" w:cs="宋体"/>
                <w:color w:val="000000"/>
                <w:kern w:val="0"/>
                <w:sz w:val="24"/>
                <w:szCs w:val="24"/>
              </w:rPr>
            </w:pPr>
          </w:p>
        </w:tc>
        <w:tc>
          <w:tcPr>
            <w:tcW w:w="2160"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响应</w:t>
            </w:r>
            <w:r>
              <w:rPr>
                <w:rFonts w:hint="eastAsia" w:ascii="宋体" w:hAnsi="宋体" w:cs="宋体"/>
                <w:color w:val="000000"/>
                <w:sz w:val="24"/>
                <w:szCs w:val="24"/>
                <w:lang w:val="zh-CN"/>
              </w:rPr>
              <w:t>方案</w:t>
            </w:r>
          </w:p>
        </w:tc>
        <w:tc>
          <w:tcPr>
            <w:tcW w:w="5583"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3" w:type="dxa"/>
            <w:vMerge w:val="continue"/>
            <w:vAlign w:val="center"/>
          </w:tcPr>
          <w:p>
            <w:pPr>
              <w:spacing w:line="360" w:lineRule="exact"/>
              <w:jc w:val="center"/>
              <w:rPr>
                <w:rFonts w:ascii="宋体" w:cs="宋体"/>
                <w:color w:val="000000"/>
                <w:kern w:val="0"/>
                <w:sz w:val="24"/>
                <w:szCs w:val="24"/>
              </w:rPr>
            </w:pPr>
          </w:p>
        </w:tc>
        <w:tc>
          <w:tcPr>
            <w:tcW w:w="1042" w:type="dxa"/>
            <w:vMerge w:val="continue"/>
            <w:vAlign w:val="center"/>
          </w:tcPr>
          <w:p>
            <w:pPr>
              <w:spacing w:line="360" w:lineRule="exact"/>
              <w:rPr>
                <w:rFonts w:ascii="宋体" w:cs="宋体"/>
                <w:color w:val="000000"/>
                <w:kern w:val="0"/>
                <w:sz w:val="24"/>
                <w:szCs w:val="24"/>
              </w:rPr>
            </w:pPr>
          </w:p>
        </w:tc>
        <w:tc>
          <w:tcPr>
            <w:tcW w:w="2160"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报价唯一</w:t>
            </w:r>
          </w:p>
        </w:tc>
        <w:tc>
          <w:tcPr>
            <w:tcW w:w="5583"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lang w:val="zh-CN"/>
              </w:rPr>
              <w:t>只能在采购预算范围内报价，</w:t>
            </w:r>
            <w:r>
              <w:rPr>
                <w:rFonts w:hint="eastAsia" w:ascii="宋体" w:hAnsi="宋体" w:cs="宋体"/>
                <w:color w:val="00000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3" w:type="dxa"/>
            <w:vMerge w:val="restart"/>
            <w:vAlign w:val="center"/>
          </w:tcPr>
          <w:p>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完整性审查</w:t>
            </w:r>
          </w:p>
        </w:tc>
        <w:tc>
          <w:tcPr>
            <w:tcW w:w="2160"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响应</w:t>
            </w:r>
            <w:r>
              <w:rPr>
                <w:rFonts w:hint="eastAsia" w:ascii="宋体" w:hAnsi="宋体" w:cs="宋体"/>
                <w:color w:val="000000"/>
                <w:sz w:val="24"/>
                <w:szCs w:val="24"/>
                <w:lang w:val="zh-CN"/>
              </w:rPr>
              <w:t>文件份数</w:t>
            </w:r>
          </w:p>
        </w:tc>
        <w:tc>
          <w:tcPr>
            <w:tcW w:w="5583"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响应</w:t>
            </w:r>
            <w:r>
              <w:rPr>
                <w:rFonts w:hint="eastAsia" w:ascii="宋体" w:hAnsi="宋体" w:cs="宋体"/>
                <w:color w:val="000000"/>
                <w:sz w:val="24"/>
                <w:szCs w:val="24"/>
                <w:lang w:val="zh-CN"/>
              </w:rPr>
              <w:t>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43" w:type="dxa"/>
            <w:vMerge w:val="continue"/>
            <w:vAlign w:val="center"/>
          </w:tcPr>
          <w:p>
            <w:pPr>
              <w:spacing w:line="360" w:lineRule="exact"/>
              <w:jc w:val="center"/>
              <w:rPr>
                <w:rFonts w:ascii="宋体" w:cs="宋体"/>
                <w:color w:val="000000"/>
                <w:kern w:val="0"/>
                <w:sz w:val="24"/>
                <w:szCs w:val="24"/>
              </w:rPr>
            </w:pPr>
          </w:p>
        </w:tc>
        <w:tc>
          <w:tcPr>
            <w:tcW w:w="1042" w:type="dxa"/>
            <w:vMerge w:val="continue"/>
            <w:vAlign w:val="center"/>
          </w:tcPr>
          <w:p>
            <w:pPr>
              <w:spacing w:line="360" w:lineRule="exact"/>
              <w:rPr>
                <w:rFonts w:ascii="宋体" w:cs="宋体"/>
                <w:color w:val="000000"/>
                <w:kern w:val="0"/>
                <w:sz w:val="24"/>
                <w:szCs w:val="24"/>
              </w:rPr>
            </w:pPr>
          </w:p>
        </w:tc>
        <w:tc>
          <w:tcPr>
            <w:tcW w:w="2160"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响应</w:t>
            </w:r>
            <w:r>
              <w:rPr>
                <w:rFonts w:hint="eastAsia" w:ascii="宋体" w:hAnsi="宋体" w:cs="宋体"/>
                <w:color w:val="000000"/>
                <w:sz w:val="24"/>
                <w:szCs w:val="24"/>
                <w:lang w:val="zh-CN"/>
              </w:rPr>
              <w:t>文件内容</w:t>
            </w:r>
          </w:p>
        </w:tc>
        <w:tc>
          <w:tcPr>
            <w:tcW w:w="5583"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响应</w:t>
            </w:r>
            <w:r>
              <w:rPr>
                <w:rFonts w:hint="eastAsia" w:ascii="宋体" w:hAnsi="宋体" w:cs="宋体"/>
                <w:color w:val="000000"/>
                <w:sz w:val="24"/>
                <w:szCs w:val="24"/>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43" w:type="dxa"/>
            <w:vMerge w:val="restart"/>
            <w:vAlign w:val="center"/>
          </w:tcPr>
          <w:p>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pPr>
              <w:spacing w:line="360" w:lineRule="exact"/>
              <w:rPr>
                <w:rFonts w:ascii="宋体" w:cs="宋体"/>
                <w:color w:val="000000"/>
                <w:sz w:val="24"/>
                <w:szCs w:val="24"/>
                <w:lang w:val="zh-CN"/>
              </w:rPr>
            </w:pPr>
            <w:r>
              <w:rPr>
                <w:rFonts w:hint="eastAsia" w:ascii="宋体" w:hAnsi="宋体" w:cs="宋体"/>
                <w:color w:val="000000"/>
                <w:kern w:val="0"/>
                <w:sz w:val="24"/>
                <w:szCs w:val="24"/>
              </w:rPr>
              <w:t>招标文件的响应程度审查</w:t>
            </w:r>
          </w:p>
        </w:tc>
        <w:tc>
          <w:tcPr>
            <w:tcW w:w="2160"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rPr>
              <w:t>响应</w:t>
            </w:r>
            <w:r>
              <w:rPr>
                <w:rFonts w:hint="eastAsia" w:ascii="宋体" w:hAnsi="宋体" w:cs="宋体"/>
                <w:color w:val="000000"/>
                <w:sz w:val="24"/>
                <w:szCs w:val="24"/>
                <w:lang w:val="zh-CN"/>
              </w:rPr>
              <w:t>文件内容</w:t>
            </w:r>
          </w:p>
        </w:tc>
        <w:tc>
          <w:tcPr>
            <w:tcW w:w="5583" w:type="dxa"/>
            <w:vAlign w:val="center"/>
          </w:tcPr>
          <w:p>
            <w:pPr>
              <w:spacing w:line="360" w:lineRule="exact"/>
              <w:rPr>
                <w:rFonts w:ascii="宋体" w:cs="宋体"/>
                <w:color w:val="000000"/>
                <w:sz w:val="24"/>
                <w:szCs w:val="24"/>
                <w:lang w:val="zh-CN"/>
              </w:rPr>
            </w:pPr>
            <w:r>
              <w:rPr>
                <w:rFonts w:hint="eastAsia" w:ascii="宋体" w:hAnsi="宋体" w:cs="宋体"/>
                <w:color w:val="000000"/>
                <w:sz w:val="24"/>
                <w:szCs w:val="24"/>
                <w:lang w:val="zh-CN"/>
              </w:rPr>
              <w:t>对</w:t>
            </w:r>
            <w:r>
              <w:rPr>
                <w:rFonts w:hint="eastAsia" w:ascii="宋体" w:hAnsi="宋体" w:cs="宋体"/>
                <w:color w:val="000000"/>
                <w:sz w:val="24"/>
                <w:szCs w:val="24"/>
              </w:rPr>
              <w:t>招标</w:t>
            </w:r>
            <w:r>
              <w:rPr>
                <w:rFonts w:hint="eastAsia" w:ascii="宋体" w:hAnsi="宋体" w:cs="宋体"/>
                <w:color w:val="000000"/>
                <w:sz w:val="24"/>
                <w:szCs w:val="24"/>
                <w:lang w:val="zh-CN"/>
              </w:rPr>
              <w:t>文件第三篇规定的招标内容作出响应。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3" w:type="dxa"/>
            <w:vMerge w:val="continue"/>
            <w:vAlign w:val="center"/>
          </w:tcPr>
          <w:p>
            <w:pPr>
              <w:spacing w:line="360" w:lineRule="exact"/>
              <w:jc w:val="center"/>
              <w:rPr>
                <w:rFonts w:ascii="宋体" w:cs="宋体"/>
                <w:color w:val="000000"/>
                <w:kern w:val="0"/>
                <w:sz w:val="24"/>
                <w:szCs w:val="24"/>
              </w:rPr>
            </w:pPr>
          </w:p>
        </w:tc>
        <w:tc>
          <w:tcPr>
            <w:tcW w:w="1042" w:type="dxa"/>
            <w:vMerge w:val="continue"/>
            <w:vAlign w:val="center"/>
          </w:tcPr>
          <w:p>
            <w:pPr>
              <w:spacing w:line="360" w:lineRule="exact"/>
              <w:rPr>
                <w:rFonts w:ascii="宋体" w:cs="宋体"/>
                <w:color w:val="000000"/>
                <w:sz w:val="24"/>
                <w:szCs w:val="24"/>
                <w:lang w:val="zh-CN"/>
              </w:rPr>
            </w:pPr>
          </w:p>
        </w:tc>
        <w:tc>
          <w:tcPr>
            <w:tcW w:w="2160" w:type="dxa"/>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响应</w:t>
            </w:r>
            <w:r>
              <w:rPr>
                <w:rFonts w:hint="eastAsia" w:ascii="宋体" w:hAnsi="宋体" w:cs="宋体"/>
                <w:color w:val="000000"/>
                <w:kern w:val="0"/>
                <w:sz w:val="24"/>
                <w:szCs w:val="24"/>
              </w:rPr>
              <w:t>有效期</w:t>
            </w:r>
          </w:p>
        </w:tc>
        <w:tc>
          <w:tcPr>
            <w:tcW w:w="5583" w:type="dxa"/>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满足</w:t>
            </w:r>
            <w:r>
              <w:rPr>
                <w:rFonts w:hint="eastAsia" w:ascii="宋体" w:hAnsi="宋体" w:cs="宋体"/>
                <w:color w:val="000000"/>
                <w:sz w:val="24"/>
                <w:szCs w:val="24"/>
              </w:rPr>
              <w:t>招标</w:t>
            </w:r>
            <w:r>
              <w:rPr>
                <w:rFonts w:hint="eastAsia" w:ascii="宋体" w:hAnsi="宋体" w:cs="宋体"/>
                <w:color w:val="000000"/>
                <w:kern w:val="0"/>
                <w:sz w:val="24"/>
                <w:szCs w:val="24"/>
              </w:rPr>
              <w:t>文件</w:t>
            </w:r>
            <w:r>
              <w:rPr>
                <w:rFonts w:hint="eastAsia" w:ascii="宋体" w:hAnsi="宋体" w:cs="宋体"/>
                <w:color w:val="000000"/>
                <w:sz w:val="24"/>
                <w:szCs w:val="24"/>
                <w:lang w:val="zh-CN"/>
              </w:rPr>
              <w:t>规定。</w:t>
            </w:r>
          </w:p>
        </w:tc>
      </w:tr>
    </w:tbl>
    <w:p>
      <w:pPr>
        <w:spacing w:line="540" w:lineRule="exact"/>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澄清有关问题。对投标文件中含义不明确、同类问题表述不一致或者有明显文字和计算错误的内容，评审小组可以书面形式（应当由评审小组成员签字）要求投标人作出必要澄清、说明或者纠正。投标人的澄清、说明或者补正应当采用书面形式，由其授权的代表签字，并不得超出投标文件的范围或者改变投标文件的实质性内容。</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（四）比较与评价。对资格性检查和符合性检查合格的投标文件进行商务和技术评估。</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小组各成员独立对每个有效投标人（通过资格性检查、符合性检查）的投标文件进行评价、打分，然后由评审组长组织评审小组对各成员打分情况进行核查及复核，个别成员对同一投标人同一评分项的打分偏离较大的，应对投标人的投标文件进行再次核对，确属打分有误的，应及时进行修正。</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复核后，评审委员会汇总每个投标人每项评分因素的得分。</w:t>
      </w:r>
    </w:p>
    <w:p>
      <w:pPr>
        <w:spacing w:line="360" w:lineRule="auto"/>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评审小组发现投标人的报价明显低于行业成本的，应当要求该投标人做出书面说明并提供相应的证明材料。投标人不能合理说明或者没有提供相应证明材料的，评审小组认定该投标人以低于成本报价竞标，其投标作废标处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推荐中标候选人名单。按评审后得分由高到低的排列顺序推荐综合得分排名前三的投标人为本分包（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中标价格=投标人报价</w:t>
      </w:r>
    </w:p>
    <w:p>
      <w:pPr>
        <w:spacing w:line="540" w:lineRule="exact"/>
        <w:ind w:firstLine="660"/>
        <w:rPr>
          <w:rFonts w:ascii="宋体" w:hAnsi="宋体" w:cs="宋体"/>
          <w:kern w:val="0"/>
          <w:szCs w:val="28"/>
        </w:rPr>
      </w:pPr>
      <w:r>
        <w:rPr>
          <w:rFonts w:hint="eastAsia" w:ascii="宋体" w:hAnsi="宋体" w:cs="宋体"/>
          <w:kern w:val="0"/>
          <w:szCs w:val="28"/>
        </w:rPr>
        <w:t>（六）评审标准：</w:t>
      </w:r>
    </w:p>
    <w:tbl>
      <w:tblPr>
        <w:tblStyle w:val="5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48"/>
        <w:gridCol w:w="675"/>
        <w:gridCol w:w="4133"/>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spacing w:line="240" w:lineRule="auto"/>
              <w:ind w:firstLine="28"/>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248" w:type="dxa"/>
            <w:noWrap w:val="0"/>
            <w:vAlign w:val="center"/>
          </w:tcPr>
          <w:p>
            <w:pPr>
              <w:spacing w:line="240" w:lineRule="auto"/>
              <w:ind w:firstLine="28"/>
              <w:jc w:val="center"/>
              <w:rPr>
                <w:rFonts w:hint="eastAsia" w:ascii="宋体" w:hAnsi="宋体" w:eastAsia="宋体" w:cs="宋体"/>
                <w:b/>
                <w:sz w:val="28"/>
                <w:szCs w:val="28"/>
              </w:rPr>
            </w:pPr>
            <w:r>
              <w:rPr>
                <w:rFonts w:hint="eastAsia" w:ascii="宋体" w:hAnsi="宋体" w:eastAsia="宋体" w:cs="宋体"/>
                <w:b/>
                <w:sz w:val="28"/>
                <w:szCs w:val="28"/>
              </w:rPr>
              <w:t>评分因素</w:t>
            </w:r>
          </w:p>
          <w:p>
            <w:pPr>
              <w:spacing w:line="240" w:lineRule="auto"/>
              <w:ind w:firstLine="28"/>
              <w:jc w:val="center"/>
              <w:rPr>
                <w:rFonts w:hint="eastAsia" w:ascii="宋体" w:hAnsi="宋体" w:eastAsia="宋体" w:cs="宋体"/>
                <w:b/>
                <w:sz w:val="28"/>
                <w:szCs w:val="28"/>
              </w:rPr>
            </w:pPr>
            <w:r>
              <w:rPr>
                <w:rFonts w:hint="eastAsia" w:ascii="宋体" w:hAnsi="宋体" w:eastAsia="宋体" w:cs="宋体"/>
                <w:b/>
                <w:sz w:val="28"/>
                <w:szCs w:val="28"/>
              </w:rPr>
              <w:t>及权重</w:t>
            </w:r>
          </w:p>
        </w:tc>
        <w:tc>
          <w:tcPr>
            <w:tcW w:w="675" w:type="dxa"/>
            <w:noWrap w:val="0"/>
            <w:vAlign w:val="center"/>
          </w:tcPr>
          <w:p>
            <w:pPr>
              <w:spacing w:line="240" w:lineRule="auto"/>
              <w:ind w:firstLine="28"/>
              <w:jc w:val="center"/>
              <w:rPr>
                <w:rFonts w:hint="eastAsia" w:ascii="宋体" w:hAnsi="宋体" w:eastAsia="宋体" w:cs="宋体"/>
                <w:b/>
                <w:sz w:val="28"/>
                <w:szCs w:val="28"/>
              </w:rPr>
            </w:pPr>
            <w:r>
              <w:rPr>
                <w:rFonts w:hint="eastAsia" w:ascii="宋体" w:hAnsi="宋体" w:eastAsia="宋体" w:cs="宋体"/>
                <w:b/>
                <w:sz w:val="28"/>
                <w:szCs w:val="28"/>
              </w:rPr>
              <w:t>分值</w:t>
            </w:r>
          </w:p>
        </w:tc>
        <w:tc>
          <w:tcPr>
            <w:tcW w:w="4133" w:type="dxa"/>
            <w:noWrap w:val="0"/>
            <w:vAlign w:val="center"/>
          </w:tcPr>
          <w:p>
            <w:pPr>
              <w:spacing w:line="240" w:lineRule="auto"/>
              <w:ind w:firstLine="28"/>
              <w:jc w:val="center"/>
              <w:rPr>
                <w:rFonts w:hint="eastAsia" w:ascii="宋体" w:hAnsi="宋体" w:eastAsia="宋体" w:cs="宋体"/>
                <w:b/>
                <w:sz w:val="28"/>
                <w:szCs w:val="28"/>
              </w:rPr>
            </w:pPr>
            <w:r>
              <w:rPr>
                <w:rFonts w:hint="eastAsia" w:ascii="宋体" w:hAnsi="宋体" w:eastAsia="宋体" w:cs="宋体"/>
                <w:b/>
                <w:sz w:val="28"/>
                <w:szCs w:val="28"/>
              </w:rPr>
              <w:t>评分标准</w:t>
            </w:r>
          </w:p>
        </w:tc>
        <w:tc>
          <w:tcPr>
            <w:tcW w:w="2326" w:type="dxa"/>
            <w:noWrap w:val="0"/>
            <w:vAlign w:val="center"/>
          </w:tcPr>
          <w:p>
            <w:pPr>
              <w:pStyle w:val="238"/>
              <w:spacing w:before="0" w:after="0" w:line="240" w:lineRule="auto"/>
              <w:rPr>
                <w:rFonts w:hint="eastAsia" w:ascii="宋体" w:hAnsi="宋体" w:eastAsia="宋体" w:cs="宋体"/>
                <w:sz w:val="28"/>
                <w:szCs w:val="28"/>
              </w:rPr>
            </w:pPr>
            <w:r>
              <w:rPr>
                <w:rFonts w:hint="eastAsia" w:ascii="宋体" w:hAnsi="宋体" w:eastAsia="宋体" w:cs="宋体"/>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1</w:t>
            </w:r>
          </w:p>
        </w:tc>
        <w:tc>
          <w:tcPr>
            <w:tcW w:w="1248"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投标报价</w:t>
            </w:r>
          </w:p>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30</w:t>
            </w:r>
            <w:r>
              <w:rPr>
                <w:rFonts w:hint="eastAsia" w:ascii="宋体" w:hAnsi="宋体" w:eastAsia="宋体" w:cs="宋体"/>
                <w:sz w:val="28"/>
                <w:szCs w:val="28"/>
              </w:rPr>
              <w:t>%）</w:t>
            </w:r>
          </w:p>
        </w:tc>
        <w:tc>
          <w:tcPr>
            <w:tcW w:w="675" w:type="dxa"/>
            <w:noWrap w:val="0"/>
            <w:vAlign w:val="center"/>
          </w:tcPr>
          <w:p>
            <w:pPr>
              <w:spacing w:line="240" w:lineRule="auto"/>
              <w:ind w:firstLine="28"/>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w:t>
            </w:r>
          </w:p>
        </w:tc>
        <w:tc>
          <w:tcPr>
            <w:tcW w:w="4133" w:type="dxa"/>
            <w:noWrap w:val="0"/>
            <w:vAlign w:val="center"/>
          </w:tcPr>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有效的投标报价中的最低价为评标基准价，其价格分为满分。其他投标人的价格分统一按照下列公式计算：</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投标报价得分＝（评标基准价/投标报价）×价格权重×100。</w:t>
            </w:r>
          </w:p>
        </w:tc>
        <w:tc>
          <w:tcPr>
            <w:tcW w:w="2326" w:type="dxa"/>
            <w:noWrap w:val="0"/>
            <w:vAlign w:val="center"/>
          </w:tcPr>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2</w:t>
            </w:r>
          </w:p>
        </w:tc>
        <w:tc>
          <w:tcPr>
            <w:tcW w:w="1248"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技术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质量</w:t>
            </w:r>
            <w:r>
              <w:rPr>
                <w:rFonts w:hint="eastAsia" w:ascii="宋体" w:hAnsi="宋体" w:eastAsia="宋体" w:cs="宋体"/>
                <w:sz w:val="28"/>
                <w:szCs w:val="28"/>
                <w:lang w:eastAsia="zh-CN"/>
              </w:rPr>
              <w:t>）</w:t>
            </w:r>
            <w:r>
              <w:rPr>
                <w:rFonts w:hint="eastAsia" w:ascii="宋体" w:hAnsi="宋体" w:eastAsia="宋体" w:cs="宋体"/>
                <w:sz w:val="28"/>
                <w:szCs w:val="28"/>
              </w:rPr>
              <w:t>部分</w:t>
            </w:r>
          </w:p>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50</w:t>
            </w:r>
            <w:r>
              <w:rPr>
                <w:rFonts w:hint="eastAsia" w:ascii="宋体" w:hAnsi="宋体" w:eastAsia="宋体" w:cs="宋体"/>
                <w:sz w:val="28"/>
                <w:szCs w:val="28"/>
              </w:rPr>
              <w:t>%）</w:t>
            </w:r>
          </w:p>
        </w:tc>
        <w:tc>
          <w:tcPr>
            <w:tcW w:w="675" w:type="dxa"/>
            <w:noWrap w:val="0"/>
            <w:vAlign w:val="center"/>
          </w:tcPr>
          <w:p>
            <w:pPr>
              <w:spacing w:line="240" w:lineRule="auto"/>
              <w:ind w:firstLine="28"/>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50</w:t>
            </w:r>
          </w:p>
        </w:tc>
        <w:tc>
          <w:tcPr>
            <w:tcW w:w="4133" w:type="dxa"/>
            <w:noWrap w:val="0"/>
            <w:vAlign w:val="center"/>
          </w:tcPr>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A.起评分：</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有效投标人的起评分为</w:t>
            </w:r>
            <w:r>
              <w:rPr>
                <w:rFonts w:hint="eastAsia" w:ascii="宋体" w:hAnsi="宋体" w:eastAsia="宋体" w:cs="宋体"/>
                <w:sz w:val="28"/>
                <w:szCs w:val="28"/>
                <w:lang w:val="en-US" w:eastAsia="zh-CN"/>
              </w:rPr>
              <w:t>50</w:t>
            </w:r>
            <w:r>
              <w:rPr>
                <w:rFonts w:hint="eastAsia" w:ascii="宋体" w:hAnsi="宋体" w:eastAsia="宋体" w:cs="宋体"/>
                <w:sz w:val="28"/>
                <w:szCs w:val="28"/>
              </w:rPr>
              <w:t>分 。</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B.扣分条款：</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1、投标产品的技术参数完全满足一般技术参数条款</w:t>
            </w:r>
            <w:r>
              <w:rPr>
                <w:rFonts w:hint="eastAsia" w:ascii="宋体" w:hAnsi="宋体" w:eastAsia="宋体" w:cs="宋体"/>
                <w:sz w:val="28"/>
                <w:szCs w:val="28"/>
                <w:lang w:val="en-US" w:eastAsia="zh-CN"/>
              </w:rPr>
              <w:t>的</w:t>
            </w:r>
            <w:r>
              <w:rPr>
                <w:rFonts w:hint="eastAsia" w:ascii="宋体" w:hAnsi="宋体" w:eastAsia="宋体" w:cs="宋体"/>
                <w:sz w:val="28"/>
                <w:szCs w:val="28"/>
              </w:rPr>
              <w:t>（</w:t>
            </w:r>
            <w:r>
              <w:rPr>
                <w:rFonts w:hint="eastAsia" w:ascii="宋体" w:hAnsi="宋体" w:eastAsia="宋体" w:cs="宋体"/>
                <w:sz w:val="28"/>
                <w:szCs w:val="28"/>
                <w:lang w:val="en-US" w:eastAsia="zh-CN"/>
              </w:rPr>
              <w:t>不带“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rPr>
              <w:t>技术参数</w:t>
            </w:r>
            <w:r>
              <w:rPr>
                <w:rFonts w:hint="eastAsia" w:ascii="宋体" w:hAnsi="宋体" w:eastAsia="宋体" w:cs="宋体"/>
                <w:sz w:val="28"/>
                <w:szCs w:val="28"/>
                <w:lang w:val="en-US" w:eastAsia="zh-CN"/>
              </w:rPr>
              <w:t>项</w:t>
            </w:r>
            <w:r>
              <w:rPr>
                <w:rFonts w:hint="eastAsia" w:ascii="宋体" w:hAnsi="宋体" w:eastAsia="宋体" w:cs="宋体"/>
                <w:sz w:val="28"/>
                <w:szCs w:val="28"/>
              </w:rPr>
              <w:t>）</w:t>
            </w:r>
            <w:r>
              <w:rPr>
                <w:rFonts w:hint="eastAsia" w:ascii="宋体" w:hAnsi="宋体" w:eastAsia="宋体" w:cs="宋体"/>
                <w:sz w:val="28"/>
                <w:szCs w:val="28"/>
                <w:lang w:val="en-US" w:eastAsia="zh-CN"/>
              </w:rPr>
              <w:t>，得15分</w:t>
            </w:r>
            <w:r>
              <w:rPr>
                <w:rFonts w:hint="eastAsia" w:ascii="宋体" w:hAnsi="宋体" w:eastAsia="宋体" w:cs="宋体"/>
                <w:sz w:val="28"/>
                <w:szCs w:val="28"/>
              </w:rPr>
              <w:t>，每有一项不满足的扣</w:t>
            </w:r>
            <w:r>
              <w:rPr>
                <w:rFonts w:hint="eastAsia" w:ascii="宋体" w:hAnsi="宋体" w:eastAsia="宋体" w:cs="宋体"/>
                <w:sz w:val="28"/>
                <w:szCs w:val="28"/>
                <w:lang w:val="en-US" w:eastAsia="zh-CN"/>
              </w:rPr>
              <w:t>1</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扣完为止</w:t>
            </w:r>
            <w:r>
              <w:rPr>
                <w:rFonts w:hint="eastAsia" w:ascii="宋体" w:hAnsi="宋体" w:eastAsia="宋体" w:cs="宋体"/>
                <w:sz w:val="28"/>
                <w:szCs w:val="28"/>
              </w:rPr>
              <w:t>。</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2、投标产品的技术参数完全满足重要技术参数条款</w:t>
            </w:r>
            <w:r>
              <w:rPr>
                <w:rFonts w:hint="eastAsia" w:ascii="宋体" w:hAnsi="宋体" w:eastAsia="宋体" w:cs="宋体"/>
                <w:sz w:val="28"/>
                <w:szCs w:val="28"/>
                <w:lang w:val="en-US" w:eastAsia="zh-CN"/>
              </w:rPr>
              <w:t>的</w:t>
            </w:r>
            <w:r>
              <w:rPr>
                <w:rFonts w:hint="eastAsia" w:ascii="宋体" w:hAnsi="宋体" w:eastAsia="宋体" w:cs="宋体"/>
                <w:sz w:val="28"/>
                <w:szCs w:val="28"/>
              </w:rPr>
              <w:t>（</w:t>
            </w:r>
            <w:r>
              <w:rPr>
                <w:rFonts w:hint="eastAsia" w:ascii="宋体" w:hAnsi="宋体" w:eastAsia="宋体" w:cs="宋体"/>
                <w:sz w:val="28"/>
                <w:szCs w:val="28"/>
                <w:lang w:val="en-US" w:eastAsia="zh-CN"/>
              </w:rPr>
              <w:t>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rPr>
              <w:t>技术参数</w:t>
            </w:r>
            <w:r>
              <w:rPr>
                <w:rFonts w:hint="eastAsia" w:ascii="宋体" w:hAnsi="宋体" w:eastAsia="宋体" w:cs="宋体"/>
                <w:sz w:val="28"/>
                <w:szCs w:val="28"/>
                <w:lang w:val="en-US" w:eastAsia="zh-CN"/>
              </w:rPr>
              <w:t>项</w:t>
            </w:r>
            <w:r>
              <w:rPr>
                <w:rFonts w:hint="eastAsia" w:ascii="宋体" w:hAnsi="宋体" w:eastAsia="宋体" w:cs="宋体"/>
                <w:sz w:val="28"/>
                <w:szCs w:val="28"/>
              </w:rPr>
              <w:t xml:space="preserve">，共 </w:t>
            </w:r>
            <w:r>
              <w:rPr>
                <w:rFonts w:hint="eastAsia" w:ascii="宋体" w:hAnsi="宋体" w:eastAsia="宋体" w:cs="宋体"/>
                <w:sz w:val="28"/>
                <w:szCs w:val="28"/>
                <w:lang w:val="en-US" w:eastAsia="zh-CN"/>
              </w:rPr>
              <w:t>7</w:t>
            </w:r>
            <w:r>
              <w:rPr>
                <w:rFonts w:hint="eastAsia" w:ascii="宋体" w:hAnsi="宋体" w:eastAsia="宋体" w:cs="宋体"/>
                <w:sz w:val="28"/>
                <w:szCs w:val="28"/>
              </w:rPr>
              <w:t>项）</w:t>
            </w:r>
            <w:r>
              <w:rPr>
                <w:rFonts w:hint="eastAsia" w:ascii="宋体" w:hAnsi="宋体" w:eastAsia="宋体" w:cs="宋体"/>
                <w:sz w:val="28"/>
                <w:szCs w:val="28"/>
                <w:lang w:val="en-US" w:eastAsia="zh-CN"/>
              </w:rPr>
              <w:t>，得35分，</w:t>
            </w:r>
            <w:r>
              <w:rPr>
                <w:rFonts w:hint="eastAsia" w:ascii="宋体" w:hAnsi="宋体" w:eastAsia="宋体" w:cs="宋体"/>
                <w:sz w:val="28"/>
                <w:szCs w:val="28"/>
              </w:rPr>
              <w:t>每有一项不满足的扣</w:t>
            </w:r>
            <w:r>
              <w:rPr>
                <w:rFonts w:hint="eastAsia" w:ascii="宋体" w:hAnsi="宋体" w:eastAsia="宋体" w:cs="宋体"/>
                <w:sz w:val="28"/>
                <w:szCs w:val="28"/>
                <w:lang w:val="en-US" w:eastAsia="zh-CN"/>
              </w:rPr>
              <w:t>5</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扣完为止</w:t>
            </w:r>
            <w:r>
              <w:rPr>
                <w:rFonts w:hint="eastAsia" w:ascii="宋体" w:hAnsi="宋体" w:eastAsia="宋体" w:cs="宋体"/>
                <w:sz w:val="28"/>
                <w:szCs w:val="28"/>
              </w:rPr>
              <w:t>。</w:t>
            </w:r>
          </w:p>
        </w:tc>
        <w:tc>
          <w:tcPr>
            <w:tcW w:w="2326" w:type="dxa"/>
            <w:noWrap w:val="0"/>
            <w:vAlign w:val="center"/>
          </w:tcPr>
          <w:p>
            <w:pPr>
              <w:spacing w:line="240" w:lineRule="auto"/>
              <w:ind w:firstLine="28"/>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3</w:t>
            </w:r>
          </w:p>
        </w:tc>
        <w:tc>
          <w:tcPr>
            <w:tcW w:w="1248" w:type="dxa"/>
            <w:noWrap w:val="0"/>
            <w:vAlign w:val="center"/>
          </w:tcPr>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商务部分</w:t>
            </w:r>
          </w:p>
          <w:p>
            <w:pPr>
              <w:spacing w:line="240" w:lineRule="auto"/>
              <w:ind w:firstLine="28"/>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20</w:t>
            </w:r>
            <w:r>
              <w:rPr>
                <w:rFonts w:hint="eastAsia" w:ascii="宋体" w:hAnsi="宋体" w:eastAsia="宋体" w:cs="宋体"/>
                <w:sz w:val="28"/>
                <w:szCs w:val="28"/>
              </w:rPr>
              <w:t>%）</w:t>
            </w:r>
          </w:p>
        </w:tc>
        <w:tc>
          <w:tcPr>
            <w:tcW w:w="675" w:type="dxa"/>
            <w:noWrap w:val="0"/>
            <w:vAlign w:val="center"/>
          </w:tcPr>
          <w:p>
            <w:pPr>
              <w:spacing w:line="240" w:lineRule="auto"/>
              <w:ind w:firstLine="28"/>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4133" w:type="dxa"/>
            <w:noWrap w:val="0"/>
            <w:vAlign w:val="center"/>
          </w:tcPr>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投标人具备有效的质量管理体系认证证书、环境管理体系认证证书、职业健康安全管理体系认证证书</w:t>
            </w:r>
            <w:r>
              <w:rPr>
                <w:rFonts w:hint="eastAsia" w:ascii="宋体" w:hAnsi="宋体" w:eastAsia="宋体" w:cs="宋体"/>
                <w:sz w:val="28"/>
                <w:szCs w:val="28"/>
                <w:lang w:eastAsia="zh-CN"/>
              </w:rPr>
              <w:t>，</w:t>
            </w:r>
            <w:r>
              <w:rPr>
                <w:rFonts w:hint="eastAsia" w:ascii="宋体" w:hAnsi="宋体" w:eastAsia="宋体" w:cs="宋体"/>
                <w:sz w:val="28"/>
                <w:szCs w:val="28"/>
              </w:rPr>
              <w:t>每提供1个得1分，满分3分</w:t>
            </w:r>
            <w:r>
              <w:rPr>
                <w:rFonts w:hint="eastAsia" w:ascii="宋体" w:hAnsi="宋体" w:eastAsia="宋体" w:cs="宋体"/>
                <w:sz w:val="28"/>
                <w:szCs w:val="28"/>
                <w:lang w:eastAsia="zh-CN"/>
              </w:rPr>
              <w:t>。（</w:t>
            </w:r>
            <w:r>
              <w:rPr>
                <w:rFonts w:hint="eastAsia" w:ascii="宋体" w:hAnsi="宋体" w:eastAsia="宋体" w:cs="宋体"/>
                <w:sz w:val="28"/>
                <w:szCs w:val="28"/>
              </w:rPr>
              <w:t>同时提供证书复印件和全国认证认可信息公共服务平台查询结果截图</w:t>
            </w:r>
            <w:r>
              <w:rPr>
                <w:rFonts w:hint="eastAsia" w:ascii="宋体" w:hAnsi="宋体" w:eastAsia="宋体" w:cs="宋体"/>
                <w:sz w:val="28"/>
                <w:szCs w:val="28"/>
                <w:lang w:eastAsia="zh-CN"/>
              </w:rPr>
              <w:t>）</w:t>
            </w:r>
          </w:p>
          <w:p>
            <w:pPr>
              <w:spacing w:line="240" w:lineRule="auto"/>
              <w:ind w:firstLine="28"/>
              <w:jc w:val="left"/>
              <w:rPr>
                <w:rFonts w:hint="eastAsia" w:ascii="宋体" w:hAnsi="宋体" w:eastAsia="宋体" w:cs="宋体"/>
                <w:sz w:val="28"/>
                <w:szCs w:val="28"/>
                <w:lang w:eastAsia="zh-CN"/>
              </w:rPr>
            </w:pPr>
            <w:r>
              <w:rPr>
                <w:rFonts w:hint="eastAsia" w:ascii="宋体" w:hAnsi="宋体" w:eastAsia="宋体" w:cs="宋体"/>
                <w:sz w:val="28"/>
                <w:szCs w:val="28"/>
              </w:rPr>
              <w:t>投标人取得信息系统建设和服务能力</w:t>
            </w:r>
            <w:r>
              <w:rPr>
                <w:rFonts w:hint="eastAsia" w:ascii="宋体" w:hAnsi="宋体" w:eastAsia="宋体" w:cs="宋体"/>
                <w:sz w:val="28"/>
                <w:szCs w:val="28"/>
                <w:lang w:val="en-US" w:eastAsia="zh-CN"/>
              </w:rPr>
              <w:t>CS3</w:t>
            </w:r>
            <w:r>
              <w:rPr>
                <w:rFonts w:hint="eastAsia" w:ascii="宋体" w:hAnsi="宋体" w:eastAsia="宋体" w:cs="宋体"/>
                <w:sz w:val="28"/>
                <w:szCs w:val="28"/>
              </w:rPr>
              <w:t>级及以上认证证书</w:t>
            </w:r>
            <w:r>
              <w:rPr>
                <w:rFonts w:hint="eastAsia" w:ascii="宋体" w:hAnsi="宋体" w:eastAsia="宋体" w:cs="宋体"/>
                <w:sz w:val="28"/>
                <w:szCs w:val="28"/>
                <w:lang w:val="en-US" w:eastAsia="zh-CN"/>
              </w:rPr>
              <w:t>和</w:t>
            </w:r>
            <w:r>
              <w:rPr>
                <w:rFonts w:hint="eastAsia" w:ascii="宋体" w:hAnsi="宋体" w:eastAsia="宋体" w:cs="宋体"/>
                <w:sz w:val="28"/>
                <w:szCs w:val="28"/>
              </w:rPr>
              <w:t>软件能力成熟度模型集成（CMMI）3级及以上认证证书</w:t>
            </w:r>
            <w:r>
              <w:rPr>
                <w:rFonts w:hint="eastAsia" w:ascii="宋体" w:hAnsi="宋体" w:eastAsia="宋体" w:cs="宋体"/>
                <w:sz w:val="28"/>
                <w:szCs w:val="28"/>
                <w:lang w:val="en-US" w:eastAsia="zh-CN"/>
              </w:rPr>
              <w:t>的，得2分，缺项不得分</w:t>
            </w:r>
            <w:r>
              <w:rPr>
                <w:rFonts w:hint="eastAsia" w:ascii="宋体" w:hAnsi="宋体" w:eastAsia="宋体" w:cs="宋体"/>
                <w:sz w:val="28"/>
                <w:szCs w:val="28"/>
                <w:lang w:eastAsia="zh-CN"/>
              </w:rPr>
              <w:t>。</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投标人是交通运输领域交通行业研发中心或重点实验室认定单位成员，提供有效证明材料的，得</w:t>
            </w:r>
            <w:r>
              <w:rPr>
                <w:rFonts w:hint="eastAsia" w:ascii="宋体" w:hAnsi="宋体" w:eastAsia="宋体" w:cs="宋体"/>
                <w:sz w:val="28"/>
                <w:szCs w:val="28"/>
                <w:lang w:val="en-US" w:eastAsia="zh-CN"/>
              </w:rPr>
              <w:t>3</w:t>
            </w:r>
            <w:r>
              <w:rPr>
                <w:rFonts w:hint="eastAsia" w:ascii="宋体" w:hAnsi="宋体" w:eastAsia="宋体" w:cs="宋体"/>
                <w:sz w:val="28"/>
                <w:szCs w:val="28"/>
              </w:rPr>
              <w:t>分，否则不得分。</w:t>
            </w:r>
          </w:p>
          <w:p>
            <w:pPr>
              <w:spacing w:line="240" w:lineRule="auto"/>
              <w:ind w:firstLine="28"/>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Web理论考试平台</w:t>
            </w:r>
            <w:r>
              <w:rPr>
                <w:rFonts w:hint="eastAsia" w:ascii="宋体" w:hAnsi="宋体" w:eastAsia="宋体" w:cs="宋体"/>
                <w:sz w:val="28"/>
                <w:szCs w:val="28"/>
                <w:lang w:val="en-US" w:eastAsia="zh-CN"/>
              </w:rPr>
              <w:t>和技能实操考试系统”须提供不低于50个学员终端节点，投标人承诺能提供50-60个学员终端节点的得1分，提供60个及以上数量学员终端节点的得2分。（提供承诺函，格式自拟）</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售后服务机构设置及人员配置：根据售后服务机构及人员、售后服务措施和方案进行横向比较评定优、良、一般、差。优得</w:t>
            </w:r>
            <w:r>
              <w:rPr>
                <w:rFonts w:hint="eastAsia" w:ascii="宋体" w:hAnsi="宋体" w:eastAsia="宋体" w:cs="宋体"/>
                <w:sz w:val="28"/>
                <w:szCs w:val="28"/>
                <w:lang w:val="en-US" w:eastAsia="zh-CN"/>
              </w:rPr>
              <w:t>5</w:t>
            </w:r>
            <w:r>
              <w:rPr>
                <w:rFonts w:hint="eastAsia" w:ascii="宋体" w:hAnsi="宋体" w:eastAsia="宋体" w:cs="宋体"/>
                <w:sz w:val="28"/>
                <w:szCs w:val="28"/>
              </w:rPr>
              <w:t>分，良得</w:t>
            </w:r>
            <w:r>
              <w:rPr>
                <w:rFonts w:hint="eastAsia" w:ascii="宋体" w:hAnsi="宋体" w:eastAsia="宋体" w:cs="宋体"/>
                <w:sz w:val="28"/>
                <w:szCs w:val="28"/>
                <w:lang w:val="en-US" w:eastAsia="zh-CN"/>
              </w:rPr>
              <w:t>3</w:t>
            </w:r>
            <w:r>
              <w:rPr>
                <w:rFonts w:hint="eastAsia" w:ascii="宋体" w:hAnsi="宋体" w:eastAsia="宋体" w:cs="宋体"/>
                <w:sz w:val="28"/>
                <w:szCs w:val="28"/>
              </w:rPr>
              <w:t>分，一般得</w:t>
            </w:r>
            <w:r>
              <w:rPr>
                <w:rFonts w:hint="eastAsia" w:ascii="宋体" w:hAnsi="宋体" w:eastAsia="宋体" w:cs="宋体"/>
                <w:sz w:val="28"/>
                <w:szCs w:val="28"/>
                <w:lang w:val="en-US" w:eastAsia="zh-CN"/>
              </w:rPr>
              <w:t>2</w:t>
            </w:r>
            <w:r>
              <w:rPr>
                <w:rFonts w:hint="eastAsia" w:ascii="宋体" w:hAnsi="宋体" w:eastAsia="宋体" w:cs="宋体"/>
                <w:sz w:val="28"/>
                <w:szCs w:val="28"/>
              </w:rPr>
              <w:t>分，差或未提供得0分。</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培训方案</w:t>
            </w:r>
            <w:r>
              <w:rPr>
                <w:rFonts w:hint="eastAsia" w:ascii="宋体" w:hAnsi="宋体" w:eastAsia="宋体" w:cs="宋体"/>
                <w:sz w:val="28"/>
                <w:szCs w:val="28"/>
                <w:lang w:eastAsia="zh-CN"/>
              </w:rPr>
              <w:t>：</w:t>
            </w:r>
            <w:r>
              <w:rPr>
                <w:rFonts w:hint="eastAsia" w:ascii="宋体" w:hAnsi="宋体" w:eastAsia="宋体" w:cs="宋体"/>
                <w:sz w:val="28"/>
                <w:szCs w:val="28"/>
              </w:rPr>
              <w:t>根据培训方案进行比较评分，优得</w:t>
            </w:r>
            <w:r>
              <w:rPr>
                <w:rFonts w:hint="eastAsia" w:ascii="宋体" w:hAnsi="宋体" w:eastAsia="宋体" w:cs="宋体"/>
                <w:sz w:val="28"/>
                <w:szCs w:val="28"/>
                <w:lang w:val="en-US" w:eastAsia="zh-CN"/>
              </w:rPr>
              <w:t>5</w:t>
            </w:r>
            <w:r>
              <w:rPr>
                <w:rFonts w:hint="eastAsia" w:ascii="宋体" w:hAnsi="宋体" w:eastAsia="宋体" w:cs="宋体"/>
                <w:sz w:val="28"/>
                <w:szCs w:val="28"/>
              </w:rPr>
              <w:t>分，良得</w:t>
            </w:r>
            <w:r>
              <w:rPr>
                <w:rFonts w:hint="eastAsia" w:ascii="宋体" w:hAnsi="宋体" w:eastAsia="宋体" w:cs="宋体"/>
                <w:sz w:val="28"/>
                <w:szCs w:val="28"/>
                <w:lang w:val="en-US" w:eastAsia="zh-CN"/>
              </w:rPr>
              <w:t>3</w:t>
            </w:r>
            <w:r>
              <w:rPr>
                <w:rFonts w:hint="eastAsia" w:ascii="宋体" w:hAnsi="宋体" w:eastAsia="宋体" w:cs="宋体"/>
                <w:sz w:val="28"/>
                <w:szCs w:val="28"/>
              </w:rPr>
              <w:t>分，一般得</w:t>
            </w:r>
            <w:r>
              <w:rPr>
                <w:rFonts w:hint="eastAsia" w:ascii="宋体" w:hAnsi="宋体" w:eastAsia="宋体" w:cs="宋体"/>
                <w:sz w:val="28"/>
                <w:szCs w:val="28"/>
                <w:lang w:val="en-US" w:eastAsia="zh-CN"/>
              </w:rPr>
              <w:t>2</w:t>
            </w:r>
            <w:r>
              <w:rPr>
                <w:rFonts w:hint="eastAsia" w:ascii="宋体" w:hAnsi="宋体" w:eastAsia="宋体" w:cs="宋体"/>
                <w:sz w:val="28"/>
                <w:szCs w:val="28"/>
              </w:rPr>
              <w:t>分，差或未提供得0分。</w:t>
            </w:r>
          </w:p>
        </w:tc>
        <w:tc>
          <w:tcPr>
            <w:tcW w:w="2326" w:type="dxa"/>
            <w:noWrap w:val="0"/>
            <w:vAlign w:val="center"/>
          </w:tcPr>
          <w:p>
            <w:pPr>
              <w:spacing w:line="240" w:lineRule="auto"/>
              <w:ind w:firstLine="28"/>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923" w:type="dxa"/>
            <w:gridSpan w:val="2"/>
            <w:tcBorders>
              <w:top w:val="single" w:color="auto" w:sz="4" w:space="0"/>
              <w:left w:val="single" w:color="auto" w:sz="4" w:space="0"/>
            </w:tcBorders>
            <w:noWrap w:val="0"/>
            <w:vAlign w:val="center"/>
          </w:tcPr>
          <w:p>
            <w:pPr>
              <w:snapToGrid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政策性加分</w:t>
            </w:r>
          </w:p>
          <w:p>
            <w:pPr>
              <w:spacing w:line="240" w:lineRule="auto"/>
              <w:jc w:val="center"/>
              <w:rPr>
                <w:rFonts w:hint="eastAsia" w:ascii="宋体" w:hAnsi="宋体" w:eastAsia="宋体" w:cs="宋体"/>
                <w:sz w:val="28"/>
                <w:szCs w:val="28"/>
              </w:rPr>
            </w:pPr>
            <w:r>
              <w:rPr>
                <w:rFonts w:hint="eastAsia" w:ascii="宋体" w:hAnsi="宋体" w:eastAsia="宋体" w:cs="宋体"/>
                <w:sz w:val="28"/>
                <w:szCs w:val="28"/>
              </w:rPr>
              <w:t>（5）</w:t>
            </w:r>
          </w:p>
          <w:p>
            <w:pPr>
              <w:spacing w:line="240" w:lineRule="auto"/>
              <w:jc w:val="center"/>
              <w:rPr>
                <w:rFonts w:hint="eastAsia" w:ascii="宋体" w:hAnsi="宋体" w:eastAsia="宋体" w:cs="宋体"/>
                <w:sz w:val="28"/>
                <w:szCs w:val="28"/>
              </w:rPr>
            </w:pPr>
          </w:p>
        </w:tc>
        <w:tc>
          <w:tcPr>
            <w:tcW w:w="6459" w:type="dxa"/>
            <w:gridSpan w:val="2"/>
            <w:tcBorders>
              <w:top w:val="single" w:color="auto" w:sz="4" w:space="0"/>
              <w:left w:val="single" w:color="auto" w:sz="4" w:space="0"/>
            </w:tcBorders>
            <w:noWrap w:val="0"/>
            <w:vAlign w:val="center"/>
          </w:tcPr>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2.投标产品属于《财政部 生态环境部关于印发环境标志产品政府采购品目清单的通知》（财库〔2019〕18号）范围内的环境标志产品的，有一款得0.5分，最多得2分。</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spacing w:line="240" w:lineRule="auto"/>
              <w:ind w:firstLine="28"/>
              <w:jc w:val="left"/>
              <w:rPr>
                <w:rFonts w:hint="eastAsia" w:ascii="宋体" w:hAnsi="宋体" w:eastAsia="宋体" w:cs="宋体"/>
                <w:sz w:val="28"/>
                <w:szCs w:val="28"/>
              </w:rPr>
            </w:pPr>
            <w:r>
              <w:rPr>
                <w:rFonts w:hint="eastAsia" w:ascii="宋体" w:hAnsi="宋体" w:eastAsia="宋体" w:cs="宋体"/>
                <w:sz w:val="28"/>
                <w:szCs w:val="28"/>
              </w:rPr>
              <w:t>3.所投包的所有投标产品的原产地在西部地区的，得1分。</w:t>
            </w:r>
          </w:p>
        </w:tc>
      </w:tr>
    </w:tbl>
    <w:p>
      <w:pPr>
        <w:spacing w:line="540" w:lineRule="exact"/>
        <w:ind w:firstLine="660"/>
        <w:rPr>
          <w:rFonts w:ascii="宋体" w:hAnsi="宋体" w:cs="宋体"/>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推荐中标候选人名单。按评审后得分由高到低的排列顺序推荐综合得分排名前三的投标人为本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p>
    <w:p>
      <w:pPr>
        <w:spacing w:line="540" w:lineRule="exact"/>
        <w:ind w:firstLine="560" w:firstLineChars="200"/>
        <w:rPr>
          <w:rFonts w:cs="宋体" w:asciiTheme="minorEastAsia" w:hAnsiTheme="minorEastAsia" w:eastAsiaTheme="minorEastAsia"/>
          <w:b/>
          <w:kern w:val="0"/>
          <w:szCs w:val="28"/>
        </w:rPr>
      </w:pPr>
      <w:bookmarkStart w:id="4" w:name="_Toc291166942"/>
      <w:bookmarkStart w:id="5" w:name="_Toc27297"/>
      <w:bookmarkStart w:id="6" w:name="_Toc32489"/>
      <w:bookmarkStart w:id="7" w:name="_Toc361131460"/>
      <w:r>
        <w:rPr>
          <w:rFonts w:hint="eastAsia" w:cs="宋体" w:asciiTheme="minorEastAsia" w:hAnsiTheme="minorEastAsia" w:eastAsiaTheme="minorEastAsia"/>
          <w:b/>
          <w:kern w:val="0"/>
          <w:szCs w:val="28"/>
        </w:rPr>
        <w:t>五、无效投标条款</w:t>
      </w:r>
      <w:bookmarkEnd w:id="4"/>
      <w:bookmarkEnd w:id="5"/>
      <w:bookmarkEnd w:id="6"/>
      <w:bookmarkEnd w:id="7"/>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评审小组评审时，投标人或其投标文件出现下列情况之一者，应为无效投标：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（一）投标人未按招标文件规定提交足额投标保证金的。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（二）投标人不具备招标文件规定的资格条件要求的。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（三）投标人不符合招标要求的营业范围投标的。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（四）投标文件未按照招标文件要求由投标人法定代表人或授权代表签字，或未按招标文件要求的格式加盖公章的（逐页签字盖章的要求除外）。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（五）投标文件出现多个投标方案或投标报价的。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（六）投标报价超出招标文件规定的投标限价的。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（七）投标有效期、交货时间、质保期等商务条款不能满足招标文件要求的。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（八）投标产品不符合必须强制执行的国家标准的。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（九）投标文件含有违反国家法律、法规的内容，或附有采购人不能接受的条件的（如投标报价明显高于市场价格等）。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（十）投标产品出现投标人名称、与投标人有关的单位、人员、业绩有关的标志的。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（十一）投标人法定代表人或其授权代表未参加开标的。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（十二）投标人响应文件内容有与国家现行法律法规相违背的内容，或附有采购人无法接受的条件的。</w:t>
      </w:r>
    </w:p>
    <w:p>
      <w:pPr>
        <w:spacing w:line="540" w:lineRule="exact"/>
        <w:ind w:firstLine="560" w:firstLineChars="200"/>
        <w:rPr>
          <w:rFonts w:cs="宋体" w:asciiTheme="minorEastAsia" w:hAnsiTheme="minorEastAsia" w:eastAsiaTheme="minorEastAsia"/>
          <w:b/>
          <w:kern w:val="0"/>
          <w:szCs w:val="28"/>
        </w:rPr>
      </w:pPr>
      <w:bookmarkStart w:id="8" w:name="_Toc361131461"/>
      <w:bookmarkStart w:id="9" w:name="_Toc23766"/>
      <w:bookmarkStart w:id="10" w:name="_Toc291166943"/>
      <w:bookmarkStart w:id="11" w:name="_Toc8798"/>
      <w:r>
        <w:rPr>
          <w:rFonts w:hint="eastAsia" w:cs="宋体" w:asciiTheme="minorEastAsia" w:hAnsiTheme="minorEastAsia" w:eastAsiaTheme="minorEastAsia"/>
          <w:b/>
          <w:kern w:val="0"/>
          <w:szCs w:val="28"/>
        </w:rPr>
        <w:t>六、废标条款</w:t>
      </w:r>
      <w:bookmarkEnd w:id="8"/>
      <w:bookmarkEnd w:id="9"/>
      <w:bookmarkEnd w:id="10"/>
      <w:bookmarkEnd w:id="11"/>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评审小组评审时出现以下情况之一的，应予废标：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（一）符合专业条件的供应商或者对招标文件作实质响应的供应商不足三家的。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（二）投标人的报价均超过了采购预算,采购人不能支付的。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（三）投标人主要技术指标均低于招标文件要求，无法满足招标人需求的。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（四）出现影响采购公正的违法、违规行为的。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（五）因重大变故，采购任务取消的。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废标后，除采购任务取消情形外，应当重新组织采购。</w:t>
      </w:r>
    </w:p>
    <w:p>
      <w:pPr>
        <w:spacing w:line="540" w:lineRule="exact"/>
        <w:ind w:firstLine="560" w:firstLineChars="200"/>
        <w:rPr>
          <w:rFonts w:cs="宋体" w:asciiTheme="minorEastAsia" w:hAnsiTheme="minorEastAsia" w:eastAsiaTheme="minorEastAsia"/>
          <w:b/>
          <w:kern w:val="0"/>
          <w:szCs w:val="28"/>
        </w:rPr>
      </w:pPr>
      <w:bookmarkStart w:id="12" w:name="_Toc361131463"/>
      <w:r>
        <w:rPr>
          <w:rFonts w:hint="eastAsia" w:cs="宋体" w:asciiTheme="minorEastAsia" w:hAnsiTheme="minorEastAsia" w:eastAsiaTheme="minorEastAsia"/>
          <w:b/>
          <w:kern w:val="0"/>
          <w:szCs w:val="28"/>
        </w:rPr>
        <w:t>七、定标</w:t>
      </w:r>
      <w:bookmarkEnd w:id="12"/>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（一）定标原则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招标人按照评审原则推荐中标候选供应商排名顺序确定中标供应商。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（二）评审结果公示程序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1、评审小组在评审结束后，评审结果报学校确认。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2、确认后的评审结果在学校网站公示。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3、公示期结束后，如投标人对公示无异议，招标人向中标人发放中标通知书。</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4、中标供应商变更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（1）中标供应商因不可抗力或者自身原因不能履行合同的，依次排名其后的候选中标供应商，确定为中标供应商。</w:t>
      </w:r>
    </w:p>
    <w:p>
      <w:pPr>
        <w:spacing w:line="540" w:lineRule="exact"/>
        <w:ind w:firstLine="560" w:firstLineChars="200"/>
        <w:rPr>
          <w:rFonts w:ascii="方正小标宋简体" w:hAnsi="仿宋" w:eastAsia="方正小标宋简体"/>
          <w:szCs w:val="44"/>
        </w:rPr>
      </w:pPr>
      <w:r>
        <w:rPr>
          <w:rFonts w:hint="eastAsia" w:cs="宋体" w:asciiTheme="minorEastAsia" w:hAnsiTheme="minorEastAsia" w:eastAsiaTheme="minorEastAsia"/>
          <w:kern w:val="0"/>
          <w:szCs w:val="28"/>
        </w:rPr>
        <w:t>（2）中标供应商无充分理由放弃中标的，不退还投标保证金。</w:t>
      </w:r>
    </w:p>
    <w:p>
      <w:pPr>
        <w:pStyle w:val="3"/>
        <w:spacing w:before="312" w:after="312" w:afterLines="100" w:line="540" w:lineRule="exact"/>
        <w:rPr>
          <w:rFonts w:ascii="方正小标宋简体" w:hAnsi="仿宋" w:eastAsia="方正小标宋简体"/>
          <w:szCs w:val="44"/>
        </w:rPr>
      </w:pPr>
      <w:r>
        <w:rPr>
          <w:rFonts w:hint="eastAsia" w:ascii="方正小标宋简体" w:hAnsi="仿宋" w:eastAsia="方正小标宋简体"/>
          <w:szCs w:val="44"/>
        </w:rPr>
        <w:t>第六篇  报价文件及格式要求</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一、经济部分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（一）开标一览表（格式）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（二）明细标价表（格式自定）</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二、资格条件及其他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（一）营业执照（副本）或事业单位法人证书（副本）复印件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（二）组织机构代码证复印件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（三）法定代表人身份证明书（格式）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（四）法定代表人授权委托书（格式）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（五）书面声明（格式）</w:t>
      </w:r>
    </w:p>
    <w:p>
      <w:pPr>
        <w:spacing w:line="540" w:lineRule="exact"/>
        <w:ind w:firstLine="560" w:firstLineChars="200"/>
      </w:pPr>
      <w:r>
        <w:rPr>
          <w:rFonts w:hint="eastAsia" w:cs="宋体" w:asciiTheme="minorEastAsia" w:hAnsiTheme="minorEastAsia" w:eastAsiaTheme="minorEastAsia"/>
          <w:kern w:val="0"/>
          <w:szCs w:val="28"/>
        </w:rPr>
        <w:t>（六）投标函（格式）</w:t>
      </w:r>
    </w:p>
    <w:p>
      <w:pPr>
        <w:spacing w:line="540" w:lineRule="exact"/>
        <w:ind w:firstLine="560" w:firstLineChars="200"/>
        <w:rPr>
          <w:rFonts w:hint="eastAsia" w:cs="宋体" w:asciiTheme="minorEastAsia" w:hAnsiTheme="minorEastAsia" w:eastAsiaTheme="minorEastAsia"/>
          <w:kern w:val="0"/>
          <w:szCs w:val="28"/>
          <w:lang w:eastAsia="zh-CN"/>
        </w:rPr>
      </w:pPr>
      <w:r>
        <w:rPr>
          <w:rFonts w:hint="eastAsia" w:cs="宋体" w:asciiTheme="minorEastAsia" w:hAnsiTheme="minorEastAsia" w:eastAsiaTheme="minorEastAsia"/>
          <w:kern w:val="0"/>
          <w:szCs w:val="28"/>
        </w:rPr>
        <w:t>（七）基本资格条件承诺函</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格式</w:t>
      </w:r>
      <w:r>
        <w:rPr>
          <w:rFonts w:hint="eastAsia" w:cs="宋体" w:asciiTheme="minorEastAsia" w:hAnsiTheme="minorEastAsia" w:eastAsiaTheme="minorEastAsia"/>
          <w:kern w:val="0"/>
          <w:szCs w:val="28"/>
          <w:lang w:eastAsia="zh-CN"/>
        </w:rPr>
        <w:t>）</w:t>
      </w:r>
    </w:p>
    <w:p>
      <w:pPr>
        <w:tabs>
          <w:tab w:val="left" w:pos="6300"/>
        </w:tabs>
        <w:snapToGrid w:val="0"/>
        <w:spacing w:line="530" w:lineRule="exact"/>
        <w:ind w:firstLine="560" w:firstLineChars="200"/>
        <w:jc w:val="both"/>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lang w:val="en-US" w:eastAsia="zh-CN"/>
        </w:rPr>
        <w:t>（八）</w:t>
      </w:r>
      <w:r>
        <w:rPr>
          <w:rFonts w:hint="eastAsia" w:cs="宋体" w:asciiTheme="minorEastAsia" w:hAnsiTheme="minorEastAsia" w:eastAsiaTheme="minorEastAsia"/>
          <w:kern w:val="0"/>
          <w:szCs w:val="28"/>
        </w:rPr>
        <w:t>特定资格条件证书或证明文件</w:t>
      </w:r>
    </w:p>
    <w:p>
      <w:pPr>
        <w:spacing w:line="540" w:lineRule="exact"/>
        <w:ind w:firstLine="560" w:firstLineChars="200"/>
        <w:rPr>
          <w:rFonts w:hint="eastAsia"/>
        </w:rPr>
      </w:pPr>
      <w:r>
        <w:rPr>
          <w:rFonts w:hint="eastAsia" w:cs="宋体" w:asciiTheme="minorEastAsia" w:hAnsiTheme="minorEastAsia" w:eastAsiaTheme="minorEastAsia"/>
          <w:kern w:val="0"/>
          <w:szCs w:val="28"/>
        </w:rPr>
        <w:t>说明：供应商按“</w:t>
      </w:r>
      <w:r>
        <w:rPr>
          <w:rFonts w:hint="eastAsia" w:cs="宋体" w:asciiTheme="minorEastAsia" w:hAnsiTheme="minorEastAsia" w:eastAsiaTheme="minorEastAsia"/>
          <w:kern w:val="0"/>
          <w:szCs w:val="28"/>
          <w:lang w:eastAsia="zh-CN"/>
        </w:rPr>
        <w:t>三</w:t>
      </w:r>
      <w:r>
        <w:rPr>
          <w:rFonts w:hint="eastAsia" w:cs="宋体" w:asciiTheme="minorEastAsia" w:hAnsiTheme="minorEastAsia" w:eastAsiaTheme="minorEastAsia"/>
          <w:kern w:val="0"/>
          <w:szCs w:val="28"/>
        </w:rPr>
        <w:t>证合一”登记制度办理营业执照的，组织机构代码证、税务登记证（副本）和社会保险登记证以供应商所提供的营业执照（副本）复印件为准。</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lang w:eastAsia="zh-CN"/>
        </w:rPr>
        <w:t>三、</w:t>
      </w:r>
      <w:r>
        <w:rPr>
          <w:rFonts w:hint="eastAsia" w:cs="宋体" w:asciiTheme="minorEastAsia" w:hAnsiTheme="minorEastAsia" w:eastAsiaTheme="minorEastAsia"/>
          <w:b/>
          <w:bCs/>
          <w:kern w:val="0"/>
          <w:szCs w:val="28"/>
        </w:rPr>
        <w:t>技术部分</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（一）技术应答</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eastAsia="zh-CN"/>
        </w:rPr>
        <w:t>二</w:t>
      </w:r>
      <w:r>
        <w:rPr>
          <w:rFonts w:hint="eastAsia" w:cs="宋体" w:asciiTheme="minorEastAsia" w:hAnsiTheme="minorEastAsia" w:eastAsiaTheme="minorEastAsia"/>
          <w:kern w:val="0"/>
          <w:szCs w:val="28"/>
        </w:rPr>
        <w:t>）技术条款差异表</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lang w:eastAsia="zh-CN"/>
        </w:rPr>
        <w:t>四</w:t>
      </w:r>
      <w:r>
        <w:rPr>
          <w:rFonts w:hint="eastAsia" w:cs="宋体" w:asciiTheme="minorEastAsia" w:hAnsiTheme="minorEastAsia" w:eastAsiaTheme="minorEastAsia"/>
          <w:b/>
          <w:bCs/>
          <w:kern w:val="0"/>
          <w:szCs w:val="28"/>
        </w:rPr>
        <w:t>、</w:t>
      </w:r>
      <w:r>
        <w:rPr>
          <w:rFonts w:hint="eastAsia" w:cs="宋体" w:asciiTheme="minorEastAsia" w:hAnsiTheme="minorEastAsia" w:eastAsiaTheme="minorEastAsia"/>
          <w:b/>
          <w:bCs/>
          <w:kern w:val="0"/>
          <w:szCs w:val="28"/>
          <w:lang w:eastAsia="zh-CN"/>
        </w:rPr>
        <w:t>商</w:t>
      </w:r>
      <w:r>
        <w:rPr>
          <w:rFonts w:hint="eastAsia" w:cs="宋体" w:asciiTheme="minorEastAsia" w:hAnsiTheme="minorEastAsia" w:eastAsiaTheme="minorEastAsia"/>
          <w:b/>
          <w:bCs/>
          <w:kern w:val="0"/>
          <w:szCs w:val="28"/>
        </w:rPr>
        <w:t>务部分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（一）服务要求响应情况：交货时间、质量保证期、售后服务条款等。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（二）服务响应偏离表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（三）其他优惠承诺</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五、其它应提供的资料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（一）保证金缴纳情况证明文件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（二）其他与项目有关的资料</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格式：（一）开标一览表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投标人全称</w:t>
            </w:r>
          </w:p>
        </w:tc>
        <w:tc>
          <w:tcPr>
            <w:tcW w:w="7840" w:type="dxa"/>
            <w:gridSpan w:val="5"/>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788"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分包号</w:t>
            </w:r>
          </w:p>
        </w:tc>
        <w:tc>
          <w:tcPr>
            <w:tcW w:w="2100"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分包名称</w:t>
            </w:r>
          </w:p>
        </w:tc>
        <w:tc>
          <w:tcPr>
            <w:tcW w:w="980"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数量</w:t>
            </w:r>
          </w:p>
        </w:tc>
        <w:tc>
          <w:tcPr>
            <w:tcW w:w="2240"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投标报价（小写）</w:t>
            </w:r>
          </w:p>
          <w:p>
            <w:pPr>
              <w:spacing w:line="540" w:lineRule="exact"/>
              <w:ind w:firstLine="280" w:firstLineChars="100"/>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单位（元）</w:t>
            </w:r>
          </w:p>
        </w:tc>
        <w:tc>
          <w:tcPr>
            <w:tcW w:w="1176"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交货期</w:t>
            </w:r>
          </w:p>
        </w:tc>
        <w:tc>
          <w:tcPr>
            <w:tcW w:w="1344" w:type="dxa"/>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w:t>
            </w:r>
          </w:p>
        </w:tc>
        <w:tc>
          <w:tcPr>
            <w:tcW w:w="210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98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224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1176"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1344"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w:t>
            </w:r>
          </w:p>
        </w:tc>
        <w:tc>
          <w:tcPr>
            <w:tcW w:w="210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98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2240"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1176"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c>
          <w:tcPr>
            <w:tcW w:w="1344" w:type="dxa"/>
            <w:tcBorders>
              <w:bottom w:val="single" w:color="auto" w:sz="4" w:space="0"/>
            </w:tcBorders>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628" w:type="dxa"/>
            <w:gridSpan w:val="6"/>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6"/>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备注：</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280" w:firstLineChars="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说明：</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1、投标报价函按格式填列；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2、投标报价函在开标大会上当众宣读，务必填写清楚，准确无误。</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numPr>
          <w:ilvl w:val="0"/>
          <w:numId w:val="0"/>
        </w:numPr>
        <w:spacing w:line="540" w:lineRule="exact"/>
        <w:ind w:left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lang w:eastAsia="zh-CN"/>
        </w:rPr>
        <w:t>（二）</w:t>
      </w:r>
      <w:r>
        <w:rPr>
          <w:rFonts w:hint="eastAsia" w:cs="宋体" w:asciiTheme="minorEastAsia" w:hAnsiTheme="minorEastAsia" w:eastAsiaTheme="minorEastAsia"/>
          <w:kern w:val="0"/>
          <w:szCs w:val="28"/>
        </w:rPr>
        <w:t>明细标价表（格式自定）</w:t>
      </w: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spacing w:line="540" w:lineRule="exact"/>
        <w:ind w:firstLine="560" w:firstLineChars="200"/>
        <w:rPr>
          <w:rFonts w:hint="eastAsia" w:cs="宋体" w:asciiTheme="minorEastAsia" w:hAnsiTheme="minorEastAsia" w:eastAsiaTheme="minorEastAsia"/>
          <w:b/>
          <w:bCs/>
          <w:kern w:val="0"/>
          <w:szCs w:val="28"/>
        </w:rPr>
      </w:pPr>
    </w:p>
    <w:p>
      <w:pPr>
        <w:numPr>
          <w:ilvl w:val="0"/>
          <w:numId w:val="11"/>
        </w:numPr>
        <w:spacing w:line="540" w:lineRule="exact"/>
        <w:ind w:firstLine="560" w:firstLineChars="200"/>
        <w:rPr>
          <w:rFonts w:hint="eastAsia"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（一）营业执照（副本）或事业单位法人证书（副本）复印件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（二）组织机构代码证复印件</w:t>
      </w: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（三）法定代表人身份证明书（格式）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采购项目名称：</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（法定代表人姓名）在                    （投标人名称）任       （职务名称）职务，是（投标人名称）                   的法定代表人。</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特此证明。</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（附：法定代表人身份证正反面复印件）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margin" w:tblpXSpec="right" w:tblpY="12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r>
        <w:rPr>
          <w:rFonts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r>
        <w:rPr>
          <w:rFonts w:hint="eastAsia"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hint="eastAsia" w:cs="宋体" w:asciiTheme="minorEastAsia" w:hAnsiTheme="minorEastAsia" w:eastAsiaTheme="minorEastAsia"/>
          <w:kern w:val="0"/>
          <w:szCs w:val="28"/>
        </w:rPr>
      </w:pPr>
    </w:p>
    <w:p>
      <w:pPr>
        <w:spacing w:line="540" w:lineRule="exact"/>
        <w:rPr>
          <w:rFonts w:hint="eastAsia" w:cs="宋体" w:asciiTheme="minorEastAsia" w:hAnsiTheme="minorEastAsia" w:eastAsiaTheme="minorEastAsia"/>
          <w:kern w:val="0"/>
          <w:szCs w:val="28"/>
        </w:rPr>
      </w:pPr>
    </w:p>
    <w:p>
      <w:pPr>
        <w:spacing w:line="540" w:lineRule="exact"/>
        <w:rPr>
          <w:rFonts w:hint="eastAsia"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（四）法定代表人授权委托书（格式）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我单位对被授权人的签字负全部责任。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在撤消授权的书面通知以前，本授权书一直有效。被授权人在授权书有效期内签署的所有文件不因授权的撤消而失效。</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被授权人：                       投标人法定代表人：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（签字或盖章）                       （签字或盖章）</w:t>
      </w:r>
    </w:p>
    <w:p>
      <w:pPr>
        <w:spacing w:line="540" w:lineRule="exact"/>
        <w:ind w:firstLine="560" w:firstLineChars="200"/>
        <w:rPr>
          <w:rFonts w:cs="宋体" w:asciiTheme="minorEastAsia" w:hAnsiTheme="minorEastAsia" w:eastAsiaTheme="minorEastAsia"/>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（附：被授权人身份证正反面复印件）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page" w:tblpX="5923" w:tblpY="14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6440" w:firstLineChars="2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580" w:firstLineChars="23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（五）诚信声明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br w:type="page"/>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（六）投标函（格式）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（采购机构名称）：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（投标人名称）系中华人民共和国合法企业，注册地址：                   。我方就参加本次投标有关事项郑重声明如下：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一、我方完全理解并接受该项目招标文件所有要求。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二、我方提交的所有投标文件、资料都是准确和真实的，如有虚假或隐瞒，我方愿意承担一切法律责任。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三、我方承诺按照招标文件要求，提供招标项目的技术服务。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四、我方按招标文件要求提交的投标文件为：投标文件正本1份，副本2份。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五、我方承诺：本次投标的投标有效期为90天。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六、我方投标报价为闭口价。即在投标有效期和合同有效期内，该报价固定不变。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七、如果我方中标，我方将履行招标文件中规定的各项要求以及我方投标文件的各项承诺，按《政府采购法》、《合同法》及合同约定条款承担我方责任。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八、我方理解，最低报价不是中标的唯一条件。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九、我方同意按有关规定及招标文件要求，缴纳足额投标保证金。</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（七）基本资格条件承诺函</w:t>
      </w: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致                   </w:t>
      </w:r>
      <w:r>
        <w:rPr>
          <w:rFonts w:hint="eastAsia" w:cs="宋体" w:asciiTheme="minorEastAsia" w:hAnsiTheme="minorEastAsia" w:eastAsiaTheme="minorEastAsia"/>
          <w:kern w:val="0"/>
          <w:szCs w:val="28"/>
          <w:lang w:val="en-US" w:eastAsia="zh-CN"/>
        </w:rPr>
        <w:t xml:space="preserve"> </w:t>
      </w:r>
      <w:r>
        <w:rPr>
          <w:rFonts w:hint="eastAsia" w:cs="宋体" w:asciiTheme="minorEastAsia" w:hAnsiTheme="minorEastAsia" w:eastAsiaTheme="minorEastAsia"/>
          <w:kern w:val="0"/>
          <w:szCs w:val="28"/>
        </w:rPr>
        <w:t>（采购机构名称）：</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（投标人名称）郑重承诺：</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1.我方具有良好的商业信誉和健全的财务会计制度，具有履行合同所必需的设备和专业技术能力，具</w:t>
      </w:r>
      <w:r>
        <w:rPr>
          <w:rFonts w:hint="eastAsia" w:cs="宋体" w:asciiTheme="minorEastAsia" w:hAnsiTheme="minorEastAsia" w:eastAsiaTheme="minorEastAsia"/>
          <w:kern w:val="0"/>
          <w:szCs w:val="28"/>
          <w:lang w:val="zh-CN"/>
        </w:rPr>
        <w:t>有依法缴纳税收和社会保障金的良好记录</w:t>
      </w:r>
      <w:r>
        <w:rPr>
          <w:rFonts w:hint="eastAsia" w:cs="宋体" w:asciiTheme="minorEastAsia" w:hAnsiTheme="minorEastAsia" w:eastAsiaTheme="minorEastAsia"/>
          <w:kern w:val="0"/>
          <w:szCs w:val="28"/>
        </w:rPr>
        <w:t>，参加本项目采购活动前三年内无重大违法活动记录。</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2.我方未列入在信用中国网站（www.creditchina.gov.cn）“失信被执行人”、“重大税收违法案件当事人名单”中，也未列入中国政府采购网（www.ccgp.gov.cn）“政府采购严重违法失信行为记录名单”中。</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3.我方在采购项目评审（评标）环节结束后，随时接受采购人、采购代理机构的检查验证，配合提供相关证明材料，证明符合《中华人民共和国政府采购法》规定的投标人基本资格条件。</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我方对以上承诺负全部法律责任。</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特此承诺。</w:t>
      </w:r>
    </w:p>
    <w:p>
      <w:pPr>
        <w:spacing w:line="540" w:lineRule="exact"/>
        <w:ind w:firstLine="560" w:firstLineChars="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p>
    <w:p>
      <w:pPr>
        <w:spacing w:line="540" w:lineRule="exact"/>
        <w:ind w:firstLine="6160" w:firstLineChars="2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160" w:firstLineChars="2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rPr>
          <w:rFonts w:cs="宋体" w:asciiTheme="minorEastAsia" w:hAnsiTheme="minorEastAsia" w:eastAsiaTheme="minorEastAsia"/>
          <w:kern w:val="0"/>
          <w:szCs w:val="28"/>
        </w:rPr>
      </w:pPr>
    </w:p>
    <w:p>
      <w:pPr>
        <w:pStyle w:val="68"/>
        <w:numPr>
          <w:ilvl w:val="0"/>
          <w:numId w:val="0"/>
        </w:numPr>
        <w:rPr>
          <w:rFonts w:hint="default" w:eastAsia="宋体"/>
          <w:lang w:val="en-US" w:eastAsia="zh-CN"/>
        </w:rPr>
      </w:pPr>
      <w:r>
        <w:rPr>
          <w:rFonts w:hint="eastAsia" w:cs="宋体" w:asciiTheme="minorEastAsia" w:hAnsiTheme="minorEastAsia" w:eastAsiaTheme="minorEastAsia"/>
          <w:kern w:val="0"/>
          <w:szCs w:val="28"/>
        </w:rPr>
        <w:br w:type="column"/>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lang w:val="en-US" w:eastAsia="zh-CN"/>
        </w:rPr>
        <w:t>八）</w:t>
      </w:r>
      <w:r>
        <w:rPr>
          <w:rFonts w:hint="eastAsia" w:cs="宋体" w:asciiTheme="minorEastAsia" w:hAnsiTheme="minorEastAsia" w:eastAsiaTheme="minorEastAsia"/>
          <w:kern w:val="0"/>
          <w:szCs w:val="28"/>
        </w:rPr>
        <w:t>特定资格条件证书或证明文件</w:t>
      </w: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lang w:eastAsia="zh-CN"/>
        </w:rPr>
      </w:pPr>
    </w:p>
    <w:p>
      <w:pPr>
        <w:numPr>
          <w:ilvl w:val="0"/>
          <w:numId w:val="11"/>
        </w:numPr>
        <w:spacing w:line="540" w:lineRule="exact"/>
        <w:ind w:left="0" w:leftChars="0" w:firstLine="560" w:firstLineChars="200"/>
        <w:rPr>
          <w:rFonts w:hint="eastAsia"/>
        </w:rPr>
      </w:pPr>
      <w:r>
        <w:rPr>
          <w:rFonts w:hint="eastAsia" w:cs="宋体" w:asciiTheme="minorEastAsia" w:hAnsiTheme="minorEastAsia" w:eastAsiaTheme="minorEastAsia"/>
          <w:b/>
          <w:bCs/>
          <w:kern w:val="0"/>
          <w:szCs w:val="28"/>
        </w:rPr>
        <w:t>技术部分</w:t>
      </w:r>
    </w:p>
    <w:p>
      <w:pPr>
        <w:pStyle w:val="68"/>
        <w:numPr>
          <w:ilvl w:val="0"/>
          <w:numId w:val="12"/>
        </w:numPr>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技术应答</w:t>
      </w:r>
    </w:p>
    <w:p>
      <w:pPr>
        <w:pStyle w:val="68"/>
        <w:numPr>
          <w:ilvl w:val="0"/>
          <w:numId w:val="0"/>
        </w:numPr>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eastAsia="zh-CN"/>
        </w:rPr>
        <w:t>二</w:t>
      </w:r>
      <w:r>
        <w:rPr>
          <w:rFonts w:hint="eastAsia" w:cs="宋体" w:asciiTheme="minorEastAsia" w:hAnsiTheme="minorEastAsia" w:eastAsiaTheme="minorEastAsia"/>
          <w:kern w:val="0"/>
          <w:szCs w:val="28"/>
        </w:rPr>
        <w:t>）技术条款差异表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序号</w:t>
            </w: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招标要求</w:t>
            </w: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投标应答</w:t>
            </w:r>
          </w:p>
        </w:tc>
        <w:tc>
          <w:tcPr>
            <w:tcW w:w="18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1、本表即为对本项目“第三篇  项目数量及质量要求”中所列技术要求进行比较和响应；</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2、该表必须按照招标文件要求逐条如实填写，根据投标情况在“差异说明”项填写正偏离或负偏离及原因，完全符合的填写“无差异”；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3、该表可扩展；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4、可附相关技术支撑材料。（格式自定）</w:t>
      </w:r>
    </w:p>
    <w:p>
      <w:pPr>
        <w:spacing w:line="540" w:lineRule="exact"/>
        <w:ind w:firstLine="560" w:firstLineChars="200"/>
        <w:rPr>
          <w:rFonts w:hint="eastAsia" w:cs="宋体" w:asciiTheme="minorEastAsia" w:hAnsiTheme="minorEastAsia" w:eastAsiaTheme="minorEastAsia"/>
          <w:b/>
          <w:bCs/>
          <w:kern w:val="0"/>
          <w:szCs w:val="28"/>
          <w:lang w:eastAsia="zh-CN"/>
        </w:rPr>
      </w:pPr>
    </w:p>
    <w:p>
      <w:pPr>
        <w:spacing w:line="540" w:lineRule="exact"/>
        <w:ind w:firstLine="560" w:firstLineChars="200"/>
        <w:rPr>
          <w:rFonts w:hint="eastAsia"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lang w:eastAsia="zh-CN"/>
        </w:rPr>
        <w:t>四</w:t>
      </w:r>
      <w:r>
        <w:rPr>
          <w:rFonts w:hint="eastAsia" w:cs="宋体" w:asciiTheme="minorEastAsia" w:hAnsiTheme="minorEastAsia" w:eastAsiaTheme="minorEastAsia"/>
          <w:b/>
          <w:bCs/>
          <w:kern w:val="0"/>
          <w:szCs w:val="28"/>
        </w:rPr>
        <w:t>、</w:t>
      </w:r>
      <w:r>
        <w:rPr>
          <w:rFonts w:hint="eastAsia" w:cs="宋体" w:asciiTheme="minorEastAsia" w:hAnsiTheme="minorEastAsia" w:eastAsiaTheme="minorEastAsia"/>
          <w:b/>
          <w:bCs/>
          <w:kern w:val="0"/>
          <w:szCs w:val="28"/>
          <w:lang w:eastAsia="zh-CN"/>
        </w:rPr>
        <w:t>商</w:t>
      </w:r>
      <w:r>
        <w:rPr>
          <w:rFonts w:hint="eastAsia" w:cs="宋体" w:asciiTheme="minorEastAsia" w:hAnsiTheme="minorEastAsia" w:eastAsiaTheme="minorEastAsia"/>
          <w:b/>
          <w:bCs/>
          <w:kern w:val="0"/>
          <w:szCs w:val="28"/>
        </w:rPr>
        <w:t>务部分</w:t>
      </w:r>
    </w:p>
    <w:p>
      <w:pPr>
        <w:spacing w:line="540" w:lineRule="exact"/>
        <w:ind w:firstLine="840" w:firstLineChars="300"/>
        <w:rPr>
          <w:rFonts w:hint="eastAsia" w:cs="宋体" w:asciiTheme="minorEastAsia" w:hAnsiTheme="minorEastAsia" w:eastAsiaTheme="minorEastAsia"/>
          <w:kern w:val="0"/>
          <w:szCs w:val="28"/>
          <w:lang w:val="en-US" w:eastAsia="zh-CN"/>
        </w:rPr>
      </w:pPr>
      <w:r>
        <w:rPr>
          <w:rFonts w:hint="eastAsia" w:cs="宋体" w:asciiTheme="minorEastAsia" w:hAnsiTheme="minorEastAsia" w:eastAsiaTheme="minorEastAsia"/>
          <w:kern w:val="0"/>
          <w:szCs w:val="28"/>
          <w:lang w:val="en-US" w:eastAsia="zh-CN"/>
        </w:rPr>
        <w:t>（一）服务要求响应情况：交货时间、质量保证期、售后服务条款等。</w:t>
      </w:r>
    </w:p>
    <w:p>
      <w:pPr>
        <w:spacing w:line="540" w:lineRule="exact"/>
        <w:ind w:firstLine="840" w:firstLineChars="300"/>
        <w:rPr>
          <w:rFonts w:cs="宋体" w:asciiTheme="minorEastAsia" w:hAnsiTheme="minorEastAsia" w:eastAsiaTheme="minorEastAsia"/>
          <w:kern w:val="0"/>
          <w:szCs w:val="28"/>
        </w:rPr>
      </w:pPr>
      <w:r>
        <w:rPr>
          <w:rFonts w:hint="default"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lang w:val="en-US" w:eastAsia="zh-CN"/>
        </w:rPr>
        <w:t>二</w:t>
      </w:r>
      <w:r>
        <w:rPr>
          <w:rFonts w:hint="default"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商务条款差异表</w:t>
      </w:r>
    </w:p>
    <w:p>
      <w:pPr>
        <w:spacing w:line="540" w:lineRule="exact"/>
        <w:ind w:firstLine="840" w:firstLineChars="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序号</w:t>
            </w:r>
          </w:p>
        </w:tc>
        <w:tc>
          <w:tcPr>
            <w:tcW w:w="242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招标商务要求</w:t>
            </w:r>
          </w:p>
        </w:tc>
        <w:tc>
          <w:tcPr>
            <w:tcW w:w="25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投标商务应答</w:t>
            </w:r>
          </w:p>
        </w:tc>
        <w:tc>
          <w:tcPr>
            <w:tcW w:w="18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bl>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                 （签字或盖章）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1、本表即为对本项目“第四篇 项目商务要求”中所列商务条款进行比较和响应；</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2、该表必须按照招标文件要求逐条如实填写，根据投标情况在“差异说明”项填写正偏离或负偏离及原因，完全符合的填写“无差异”。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3、该表可扩展。</w:t>
      </w:r>
    </w:p>
    <w:p>
      <w:pPr>
        <w:spacing w:line="540" w:lineRule="exact"/>
        <w:ind w:firstLine="560" w:firstLineChars="200"/>
        <w:rPr>
          <w:rFonts w:hint="eastAsia" w:cs="宋体" w:asciiTheme="minorEastAsia" w:hAnsiTheme="minorEastAsia" w:eastAsiaTheme="minorEastAsia"/>
          <w:kern w:val="0"/>
          <w:szCs w:val="28"/>
          <w:lang w:val="en-US" w:eastAsia="zh-CN"/>
        </w:rPr>
      </w:pPr>
      <w:r>
        <w:rPr>
          <w:rFonts w:hint="eastAsia" w:cs="宋体" w:asciiTheme="minorEastAsia" w:hAnsiTheme="minorEastAsia" w:eastAsiaTheme="minorEastAsia"/>
          <w:kern w:val="0"/>
          <w:szCs w:val="28"/>
        </w:rPr>
        <w:br w:type="column"/>
      </w:r>
      <w:bookmarkStart w:id="13" w:name="_Toc161727403"/>
      <w:r>
        <w:rPr>
          <w:rFonts w:hint="eastAsia" w:cs="宋体" w:asciiTheme="minorEastAsia" w:hAnsiTheme="minorEastAsia" w:eastAsiaTheme="minorEastAsia"/>
          <w:kern w:val="0"/>
          <w:szCs w:val="28"/>
        </w:rPr>
        <w:t>（三）其他优惠承诺</w:t>
      </w:r>
    </w:p>
    <w:bookmarkEnd w:id="13"/>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五、其它应提供的资料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（一）保证金缴纳情况证明文件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（二）其他与项目有关的资料</w:t>
      </w:r>
    </w:p>
    <w:p>
      <w:pPr>
        <w:spacing w:line="540" w:lineRule="exact"/>
        <w:rPr>
          <w:rFonts w:cs="宋体" w:asciiTheme="minorEastAsia" w:hAnsiTheme="minorEastAsia" w:eastAsiaTheme="minorEastAsia"/>
          <w:kern w:val="0"/>
          <w:szCs w:val="28"/>
        </w:rPr>
      </w:pPr>
    </w:p>
    <w:p>
      <w:pPr>
        <w:pStyle w:val="68"/>
      </w:pPr>
    </w:p>
    <w:sectPr>
      <w:headerReference r:id="rId3" w:type="default"/>
      <w:footerReference r:id="rId4" w:type="default"/>
      <w:pgSz w:w="11907" w:h="16840"/>
      <w:pgMar w:top="1134" w:right="1191" w:bottom="1134" w:left="1304" w:header="964"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- 42 -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4"/>
        <w:szCs w:val="24"/>
      </w:rPr>
    </w:pPr>
    <w:r>
      <w:rPr>
        <w:rFonts w:hint="eastAsia" w:ascii="宋体" w:hAnsi="宋体"/>
        <w:sz w:val="24"/>
        <w:szCs w:val="24"/>
      </w:rPr>
      <w:t>重庆铁路运输高级技工学校</w:t>
    </w:r>
    <w:r>
      <w:rPr>
        <w:rFonts w:hint="eastAsia" w:ascii="方正仿宋_GBK" w:eastAsia="方正仿宋_GBK"/>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9AE9"/>
    <w:multiLevelType w:val="singleLevel"/>
    <w:tmpl w:val="93EC9AE9"/>
    <w:lvl w:ilvl="0" w:tentative="0">
      <w:start w:val="1"/>
      <w:numFmt w:val="chineseCounting"/>
      <w:suff w:val="nothing"/>
      <w:lvlText w:val="（%1）"/>
      <w:lvlJc w:val="left"/>
      <w:rPr>
        <w:rFonts w:hint="eastAsia"/>
      </w:rPr>
    </w:lvl>
  </w:abstractNum>
  <w:abstractNum w:abstractNumId="1">
    <w:nsid w:val="CA249417"/>
    <w:multiLevelType w:val="singleLevel"/>
    <w:tmpl w:val="CA249417"/>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pStyle w:val="353"/>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00000002"/>
    <w:multiLevelType w:val="multilevel"/>
    <w:tmpl w:val="00000002"/>
    <w:lvl w:ilvl="0" w:tentative="0">
      <w:start w:val="1"/>
      <w:numFmt w:val="bullet"/>
      <w:pStyle w:val="29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00000003"/>
    <w:multiLevelType w:val="multilevel"/>
    <w:tmpl w:val="00000003"/>
    <w:lvl w:ilvl="0" w:tentative="0">
      <w:start w:val="1"/>
      <w:numFmt w:val="decimal"/>
      <w:pStyle w:val="35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decimal"/>
      <w:pStyle w:val="291"/>
      <w:lvlText w:val="%1."/>
      <w:lvlJc w:val="left"/>
      <w:pPr>
        <w:tabs>
          <w:tab w:val="left" w:pos="782"/>
        </w:tabs>
        <w:ind w:left="782" w:hanging="425"/>
      </w:pPr>
      <w:rPr>
        <w:rFonts w:hint="eastAsia"/>
      </w:rPr>
    </w:lvl>
    <w:lvl w:ilvl="1" w:tentative="0">
      <w:start w:val="1"/>
      <w:numFmt w:val="decimal"/>
      <w:lvlText w:val="%1.%2."/>
      <w:lvlJc w:val="left"/>
      <w:pPr>
        <w:tabs>
          <w:tab w:val="left" w:pos="924"/>
        </w:tabs>
        <w:ind w:left="924" w:hanging="567"/>
      </w:pPr>
      <w:rPr>
        <w:rFonts w:hint="eastAsia"/>
      </w:rPr>
    </w:lvl>
    <w:lvl w:ilvl="2" w:tentative="0">
      <w:start w:val="1"/>
      <w:numFmt w:val="decimal"/>
      <w:lvlText w:val="%1.%2.%3."/>
      <w:lvlJc w:val="left"/>
      <w:pPr>
        <w:tabs>
          <w:tab w:val="left" w:pos="1066"/>
        </w:tabs>
        <w:ind w:left="1066" w:hanging="709"/>
      </w:pPr>
      <w:rPr>
        <w:rFonts w:hint="eastAsia"/>
      </w:rPr>
    </w:lvl>
    <w:lvl w:ilvl="3" w:tentative="0">
      <w:start w:val="1"/>
      <w:numFmt w:val="decimal"/>
      <w:lvlText w:val="%4%2"/>
      <w:lvlJc w:val="left"/>
      <w:pPr>
        <w:tabs>
          <w:tab w:val="left" w:pos="1208"/>
        </w:tabs>
        <w:ind w:left="1208" w:hanging="851"/>
      </w:pPr>
      <w:rPr>
        <w:rFonts w:hint="eastAsia"/>
      </w:rPr>
    </w:lvl>
    <w:lvl w:ilvl="4" w:tentative="0">
      <w:start w:val="1"/>
      <w:numFmt w:val="decimal"/>
      <w:lvlText w:val="%1.%2.%3.%4.%5."/>
      <w:lvlJc w:val="left"/>
      <w:pPr>
        <w:tabs>
          <w:tab w:val="left" w:pos="1349"/>
        </w:tabs>
        <w:ind w:left="1349" w:hanging="992"/>
      </w:pPr>
      <w:rPr>
        <w:rFonts w:hint="eastAsia"/>
      </w:rPr>
    </w:lvl>
    <w:lvl w:ilvl="5" w:tentative="0">
      <w:start w:val="1"/>
      <w:numFmt w:val="decimal"/>
      <w:lvlText w:val="%1.%2.%3.%4.%5.%6."/>
      <w:lvlJc w:val="left"/>
      <w:pPr>
        <w:tabs>
          <w:tab w:val="left" w:pos="1491"/>
        </w:tabs>
        <w:ind w:left="1491" w:hanging="1134"/>
      </w:pPr>
      <w:rPr>
        <w:rFonts w:hint="eastAsia"/>
      </w:rPr>
    </w:lvl>
    <w:lvl w:ilvl="6" w:tentative="0">
      <w:start w:val="1"/>
      <w:numFmt w:val="decimal"/>
      <w:lvlText w:val="%1.%2.%3.%4.%5.%6.%7."/>
      <w:lvlJc w:val="left"/>
      <w:pPr>
        <w:tabs>
          <w:tab w:val="left" w:pos="1633"/>
        </w:tabs>
        <w:ind w:left="1633" w:hanging="1276"/>
      </w:pPr>
      <w:rPr>
        <w:rFonts w:hint="eastAsia"/>
      </w:rPr>
    </w:lvl>
    <w:lvl w:ilvl="7" w:tentative="0">
      <w:start w:val="1"/>
      <w:numFmt w:val="decimal"/>
      <w:lvlText w:val="%1.%2.%3.%4.%5.%6.%7.%8."/>
      <w:lvlJc w:val="left"/>
      <w:pPr>
        <w:tabs>
          <w:tab w:val="left" w:pos="1775"/>
        </w:tabs>
        <w:ind w:left="1775" w:hanging="1418"/>
      </w:pPr>
      <w:rPr>
        <w:rFonts w:hint="eastAsia"/>
      </w:rPr>
    </w:lvl>
    <w:lvl w:ilvl="8" w:tentative="0">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tentative="0">
      <w:start w:val="1"/>
      <w:numFmt w:val="decimal"/>
      <w:pStyle w:val="349"/>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lvlText w:val="2.%2.%3."/>
      <w:lvlJc w:val="left"/>
      <w:pPr>
        <w:tabs>
          <w:tab w:val="left" w:pos="709"/>
        </w:tabs>
        <w:ind w:left="709" w:hanging="709"/>
      </w:pPr>
      <w:rPr>
        <w:rFonts w:hint="eastAsia"/>
      </w:rPr>
    </w:lvl>
    <w:lvl w:ilvl="3" w:tentative="0">
      <w:start w:val="1"/>
      <w:numFmt w:val="decimal"/>
      <w:lvlText w:val="2.%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tentative="0">
      <w:start w:val="1"/>
      <w:numFmt w:val="decimal"/>
      <w:pStyle w:val="348"/>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tentative="0">
      <w:start w:val="1"/>
      <w:numFmt w:val="bullet"/>
      <w:pStyle w:val="35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053208E"/>
    <w:multiLevelType w:val="multilevel"/>
    <w:tmpl w:val="0053208E"/>
    <w:lvl w:ilvl="0" w:tentative="0">
      <w:start w:val="1"/>
      <w:numFmt w:val="bullet"/>
      <w:pStyle w:val="288"/>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0DCC2C5"/>
    <w:multiLevelType w:val="singleLevel"/>
    <w:tmpl w:val="30DCC2C5"/>
    <w:lvl w:ilvl="0" w:tentative="0">
      <w:start w:val="1"/>
      <w:numFmt w:val="chineseCounting"/>
      <w:suff w:val="nothing"/>
      <w:lvlText w:val="（%1）"/>
      <w:lvlJc w:val="left"/>
      <w:rPr>
        <w:rFonts w:hint="eastAsia"/>
      </w:rPr>
    </w:lvl>
  </w:abstractNum>
  <w:abstractNum w:abstractNumId="11">
    <w:nsid w:val="736E19AF"/>
    <w:multiLevelType w:val="singleLevel"/>
    <w:tmpl w:val="736E19AF"/>
    <w:lvl w:ilvl="0" w:tentative="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000000F1"/>
    <w:rsid w:val="00031031"/>
    <w:rsid w:val="001106F3"/>
    <w:rsid w:val="00110D30"/>
    <w:rsid w:val="00127BCA"/>
    <w:rsid w:val="00176A27"/>
    <w:rsid w:val="001A7035"/>
    <w:rsid w:val="002151D0"/>
    <w:rsid w:val="00232263"/>
    <w:rsid w:val="002608D7"/>
    <w:rsid w:val="00285037"/>
    <w:rsid w:val="002B2DD7"/>
    <w:rsid w:val="0036282C"/>
    <w:rsid w:val="003668B1"/>
    <w:rsid w:val="003A09FE"/>
    <w:rsid w:val="0049549D"/>
    <w:rsid w:val="00500E24"/>
    <w:rsid w:val="005119A5"/>
    <w:rsid w:val="00534B39"/>
    <w:rsid w:val="00557BD6"/>
    <w:rsid w:val="005E3E04"/>
    <w:rsid w:val="00621F1C"/>
    <w:rsid w:val="00691FAB"/>
    <w:rsid w:val="006A63CD"/>
    <w:rsid w:val="007A3B6C"/>
    <w:rsid w:val="007A6D9F"/>
    <w:rsid w:val="00875733"/>
    <w:rsid w:val="008F25AD"/>
    <w:rsid w:val="00992ED4"/>
    <w:rsid w:val="00A86AA7"/>
    <w:rsid w:val="00B6202A"/>
    <w:rsid w:val="00B82A0C"/>
    <w:rsid w:val="00C45DDD"/>
    <w:rsid w:val="00C7646C"/>
    <w:rsid w:val="00CC296C"/>
    <w:rsid w:val="00CE7408"/>
    <w:rsid w:val="00D05B99"/>
    <w:rsid w:val="00D3293E"/>
    <w:rsid w:val="00DB7795"/>
    <w:rsid w:val="00DC7865"/>
    <w:rsid w:val="00DE23C2"/>
    <w:rsid w:val="00DF079E"/>
    <w:rsid w:val="00E57525"/>
    <w:rsid w:val="00E74532"/>
    <w:rsid w:val="00EB1495"/>
    <w:rsid w:val="00ED5752"/>
    <w:rsid w:val="00EF1239"/>
    <w:rsid w:val="00EF29CB"/>
    <w:rsid w:val="00F21B98"/>
    <w:rsid w:val="00F34777"/>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2E4512"/>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 w:val="9FFDA5C2"/>
    <w:rsid w:val="A7E1A07B"/>
    <w:rsid w:val="FBFCA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7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73"/>
    <w:qFormat/>
    <w:uiPriority w:val="0"/>
    <w:pPr>
      <w:keepNext/>
      <w:keepLines/>
      <w:spacing w:before="260" w:after="260" w:line="415" w:lineRule="auto"/>
      <w:jc w:val="center"/>
      <w:outlineLvl w:val="2"/>
    </w:pPr>
    <w:rPr>
      <w:b/>
      <w:sz w:val="44"/>
    </w:rPr>
  </w:style>
  <w:style w:type="paragraph" w:styleId="6">
    <w:name w:val="heading 4"/>
    <w:basedOn w:val="1"/>
    <w:next w:val="1"/>
    <w:link w:val="74"/>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7">
    <w:name w:val="heading 5"/>
    <w:basedOn w:val="1"/>
    <w:next w:val="1"/>
    <w:link w:val="75"/>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7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link w:val="77"/>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78"/>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link w:val="79"/>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780" w:hanging="360"/>
    </w:pPr>
    <w:rPr>
      <w:sz w:val="24"/>
    </w:rPr>
  </w:style>
  <w:style w:type="paragraph" w:styleId="15">
    <w:name w:val="List Bullet 4"/>
    <w:basedOn w:val="1"/>
    <w:qFormat/>
    <w:uiPriority w:val="0"/>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135"/>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12"/>
    <w:qFormat/>
    <w:uiPriority w:val="0"/>
    <w:pPr>
      <w:jc w:val="left"/>
    </w:pPr>
  </w:style>
  <w:style w:type="paragraph" w:styleId="21">
    <w:name w:val="Body Text 3"/>
    <w:basedOn w:val="1"/>
    <w:link w:val="19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122"/>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152"/>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22"/>
    <w:qFormat/>
    <w:uiPriority w:val="0"/>
  </w:style>
  <w:style w:type="paragraph" w:styleId="33">
    <w:name w:val="Body Text Indent 2"/>
    <w:basedOn w:val="1"/>
    <w:link w:val="213"/>
    <w:qFormat/>
    <w:uiPriority w:val="0"/>
    <w:pPr>
      <w:snapToGrid w:val="0"/>
      <w:spacing w:line="440" w:lineRule="atLeast"/>
      <w:ind w:firstLine="570"/>
    </w:pPr>
    <w:rPr>
      <w:rFonts w:ascii="宋体"/>
    </w:rPr>
  </w:style>
  <w:style w:type="paragraph" w:styleId="34">
    <w:name w:val="Balloon Text"/>
    <w:basedOn w:val="1"/>
    <w:link w:val="234"/>
    <w:qFormat/>
    <w:uiPriority w:val="0"/>
    <w:rPr>
      <w:sz w:val="18"/>
    </w:rPr>
  </w:style>
  <w:style w:type="paragraph" w:styleId="35">
    <w:name w:val="footer"/>
    <w:basedOn w:val="1"/>
    <w:link w:val="70"/>
    <w:qFormat/>
    <w:uiPriority w:val="0"/>
    <w:pPr>
      <w:tabs>
        <w:tab w:val="center" w:pos="4153"/>
        <w:tab w:val="right" w:pos="8306"/>
      </w:tabs>
      <w:snapToGrid w:val="0"/>
      <w:jc w:val="left"/>
    </w:pPr>
    <w:rPr>
      <w:sz w:val="18"/>
      <w:szCs w:val="18"/>
    </w:rPr>
  </w:style>
  <w:style w:type="paragraph" w:styleId="3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10"/>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42"/>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0"/>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link w:val="226"/>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09"/>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114"/>
    <w:qFormat/>
    <w:uiPriority w:val="0"/>
    <w:rPr>
      <w:b/>
      <w:sz w:val="21"/>
    </w:rPr>
  </w:style>
  <w:style w:type="paragraph" w:styleId="55">
    <w:name w:val="Body Text First Indent"/>
    <w:basedOn w:val="1"/>
    <w:link w:val="157"/>
    <w:qFormat/>
    <w:uiPriority w:val="0"/>
    <w:pPr>
      <w:spacing w:line="360" w:lineRule="auto"/>
      <w:ind w:firstLine="420"/>
    </w:pPr>
    <w:rPr>
      <w:rFonts w:ascii="宋体" w:hAnsi="宋体"/>
      <w:sz w:val="24"/>
    </w:rPr>
  </w:style>
  <w:style w:type="paragraph" w:styleId="56">
    <w:name w:val="Body Text First Indent 2"/>
    <w:basedOn w:val="23"/>
    <w:link w:val="124"/>
    <w:qFormat/>
    <w:uiPriority w:val="0"/>
    <w:pPr>
      <w:ind w:firstLine="420" w:firstLineChars="200"/>
    </w:pPr>
    <w:rPr>
      <w:sz w:val="21"/>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Colorful List Accent 1"/>
    <w:basedOn w:val="57"/>
    <w:qFormat/>
    <w:uiPriority w:val="34"/>
    <w:rPr>
      <w:rFonts w:cs="Calibri"/>
      <w:kern w:val="1"/>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paragraph" w:customStyle="1" w:styleId="68">
    <w:name w:val="BodyText"/>
    <w:basedOn w:val="1"/>
    <w:next w:val="1"/>
    <w:qFormat/>
    <w:uiPriority w:val="0"/>
    <w:pPr>
      <w:spacing w:after="120"/>
      <w:textAlignment w:val="baseline"/>
    </w:pPr>
  </w:style>
  <w:style w:type="character" w:customStyle="1" w:styleId="69">
    <w:name w:val="页眉 Char"/>
    <w:basedOn w:val="60"/>
    <w:link w:val="36"/>
    <w:qFormat/>
    <w:uiPriority w:val="99"/>
    <w:rPr>
      <w:sz w:val="18"/>
      <w:szCs w:val="18"/>
    </w:rPr>
  </w:style>
  <w:style w:type="character" w:customStyle="1" w:styleId="70">
    <w:name w:val="页脚 Char"/>
    <w:basedOn w:val="60"/>
    <w:link w:val="35"/>
    <w:qFormat/>
    <w:uiPriority w:val="99"/>
    <w:rPr>
      <w:sz w:val="18"/>
      <w:szCs w:val="18"/>
    </w:rPr>
  </w:style>
  <w:style w:type="character" w:customStyle="1" w:styleId="71">
    <w:name w:val="标题 1 Char"/>
    <w:basedOn w:val="60"/>
    <w:link w:val="3"/>
    <w:qFormat/>
    <w:uiPriority w:val="0"/>
    <w:rPr>
      <w:rFonts w:ascii="Times New Roman" w:hAnsi="Times New Roman" w:eastAsia="黑体" w:cs="Times New Roman"/>
      <w:sz w:val="44"/>
      <w:szCs w:val="20"/>
    </w:rPr>
  </w:style>
  <w:style w:type="character" w:customStyle="1" w:styleId="72">
    <w:name w:val="标题 2 Char"/>
    <w:basedOn w:val="60"/>
    <w:link w:val="4"/>
    <w:qFormat/>
    <w:uiPriority w:val="0"/>
    <w:rPr>
      <w:rFonts w:ascii="宋体" w:hAnsi="宋体" w:eastAsia="宋体" w:cs="Times New Roman"/>
      <w:sz w:val="28"/>
      <w:szCs w:val="20"/>
    </w:rPr>
  </w:style>
  <w:style w:type="character" w:customStyle="1" w:styleId="73">
    <w:name w:val="标题 3 Char"/>
    <w:basedOn w:val="60"/>
    <w:link w:val="5"/>
    <w:qFormat/>
    <w:uiPriority w:val="0"/>
    <w:rPr>
      <w:rFonts w:ascii="Times New Roman" w:hAnsi="Times New Roman" w:eastAsia="宋体" w:cs="Times New Roman"/>
      <w:b/>
      <w:sz w:val="44"/>
      <w:szCs w:val="20"/>
    </w:rPr>
  </w:style>
  <w:style w:type="character" w:customStyle="1" w:styleId="74">
    <w:name w:val="标题 4 Char"/>
    <w:basedOn w:val="60"/>
    <w:link w:val="6"/>
    <w:qFormat/>
    <w:uiPriority w:val="0"/>
    <w:rPr>
      <w:rFonts w:ascii="Arial" w:hAnsi="Arial" w:eastAsia="黑体" w:cs="Times New Roman"/>
      <w:b/>
      <w:sz w:val="28"/>
      <w:szCs w:val="20"/>
    </w:rPr>
  </w:style>
  <w:style w:type="character" w:customStyle="1" w:styleId="75">
    <w:name w:val="标题 5 Char"/>
    <w:basedOn w:val="60"/>
    <w:link w:val="7"/>
    <w:qFormat/>
    <w:uiPriority w:val="0"/>
    <w:rPr>
      <w:rFonts w:ascii="Times New Roman" w:hAnsi="Times New Roman" w:eastAsia="宋体" w:cs="Times New Roman"/>
      <w:b/>
      <w:sz w:val="28"/>
      <w:szCs w:val="20"/>
    </w:rPr>
  </w:style>
  <w:style w:type="character" w:customStyle="1" w:styleId="76">
    <w:name w:val="标题 6 Char"/>
    <w:basedOn w:val="60"/>
    <w:link w:val="8"/>
    <w:qFormat/>
    <w:uiPriority w:val="0"/>
    <w:rPr>
      <w:rFonts w:ascii="Arial" w:hAnsi="Arial" w:eastAsia="黑体" w:cs="Times New Roman"/>
      <w:b/>
      <w:sz w:val="24"/>
      <w:szCs w:val="20"/>
    </w:rPr>
  </w:style>
  <w:style w:type="character" w:customStyle="1" w:styleId="77">
    <w:name w:val="标题 7 Char"/>
    <w:basedOn w:val="60"/>
    <w:link w:val="9"/>
    <w:qFormat/>
    <w:uiPriority w:val="0"/>
    <w:rPr>
      <w:rFonts w:ascii="Arial" w:hAnsi="Arial" w:eastAsia="黑体" w:cs="Times New Roman"/>
      <w:b/>
      <w:sz w:val="24"/>
      <w:szCs w:val="20"/>
    </w:rPr>
  </w:style>
  <w:style w:type="character" w:customStyle="1" w:styleId="78">
    <w:name w:val="标题 8 Char"/>
    <w:basedOn w:val="60"/>
    <w:link w:val="10"/>
    <w:qFormat/>
    <w:uiPriority w:val="0"/>
    <w:rPr>
      <w:rFonts w:ascii="Arial" w:hAnsi="Arial" w:eastAsia="黑体" w:cs="Times New Roman"/>
      <w:b/>
      <w:sz w:val="24"/>
      <w:szCs w:val="20"/>
    </w:rPr>
  </w:style>
  <w:style w:type="character" w:customStyle="1" w:styleId="79">
    <w:name w:val="标题 9 Char"/>
    <w:basedOn w:val="60"/>
    <w:link w:val="11"/>
    <w:qFormat/>
    <w:uiPriority w:val="0"/>
    <w:rPr>
      <w:rFonts w:ascii="Arial" w:hAnsi="Arial" w:eastAsia="黑体" w:cs="Times New Roman"/>
      <w:b/>
      <w:sz w:val="24"/>
      <w:szCs w:val="20"/>
    </w:rPr>
  </w:style>
  <w:style w:type="character" w:customStyle="1" w:styleId="80">
    <w:name w:val="h Char Char"/>
    <w:qFormat/>
    <w:uiPriority w:val="0"/>
    <w:rPr>
      <w:sz w:val="18"/>
      <w:szCs w:val="18"/>
    </w:rPr>
  </w:style>
  <w:style w:type="character" w:customStyle="1" w:styleId="81">
    <w:name w:val="Footer-Even Char1"/>
    <w:qFormat/>
    <w:uiPriority w:val="0"/>
    <w:rPr>
      <w:sz w:val="18"/>
      <w:szCs w:val="18"/>
    </w:rPr>
  </w:style>
  <w:style w:type="character" w:customStyle="1" w:styleId="82">
    <w:name w:val="章节 Char"/>
    <w:qFormat/>
    <w:uiPriority w:val="0"/>
    <w:rPr>
      <w:rFonts w:ascii="Times New Roman" w:hAnsi="Times New Roman" w:eastAsia="黑体" w:cs="Times New Roman"/>
      <w:sz w:val="44"/>
      <w:szCs w:val="20"/>
    </w:rPr>
  </w:style>
  <w:style w:type="character" w:customStyle="1" w:styleId="83">
    <w:name w:val="第一层条 Char"/>
    <w:qFormat/>
    <w:uiPriority w:val="0"/>
    <w:rPr>
      <w:rFonts w:ascii="宋体" w:hAnsi="宋体" w:eastAsia="宋体" w:cs="Times New Roman"/>
      <w:sz w:val="28"/>
      <w:szCs w:val="20"/>
    </w:rPr>
  </w:style>
  <w:style w:type="character" w:customStyle="1" w:styleId="84">
    <w:name w:val="H3 Char1"/>
    <w:qFormat/>
    <w:uiPriority w:val="0"/>
    <w:rPr>
      <w:rFonts w:ascii="Times New Roman" w:hAnsi="Times New Roman" w:eastAsia="宋体" w:cs="Times New Roman"/>
      <w:b/>
      <w:sz w:val="44"/>
      <w:szCs w:val="20"/>
    </w:rPr>
  </w:style>
  <w:style w:type="character" w:customStyle="1" w:styleId="85">
    <w:name w:val="H4 Char"/>
    <w:qFormat/>
    <w:uiPriority w:val="0"/>
    <w:rPr>
      <w:rFonts w:ascii="Arial" w:hAnsi="Arial" w:eastAsia="黑体" w:cs="Times New Roman"/>
      <w:b/>
      <w:sz w:val="28"/>
      <w:szCs w:val="20"/>
    </w:rPr>
  </w:style>
  <w:style w:type="character" w:customStyle="1" w:styleId="86">
    <w:name w:val="h5 Char"/>
    <w:qFormat/>
    <w:uiPriority w:val="0"/>
    <w:rPr>
      <w:rFonts w:ascii="Times New Roman" w:hAnsi="Times New Roman" w:eastAsia="宋体" w:cs="Times New Roman"/>
      <w:b/>
      <w:sz w:val="28"/>
      <w:szCs w:val="20"/>
    </w:rPr>
  </w:style>
  <w:style w:type="character" w:customStyle="1" w:styleId="87">
    <w:name w:val="h6 Char"/>
    <w:qFormat/>
    <w:uiPriority w:val="0"/>
    <w:rPr>
      <w:rFonts w:ascii="Arial" w:hAnsi="Arial" w:eastAsia="黑体" w:cs="Times New Roman"/>
      <w:b/>
      <w:sz w:val="24"/>
      <w:szCs w:val="20"/>
    </w:rPr>
  </w:style>
  <w:style w:type="character" w:customStyle="1" w:styleId="88">
    <w:name w:val="PIM 7 Char"/>
    <w:qFormat/>
    <w:uiPriority w:val="0"/>
    <w:rPr>
      <w:rFonts w:ascii="Arial" w:hAnsi="Arial" w:eastAsia="黑体" w:cs="Times New Roman"/>
      <w:b/>
      <w:sz w:val="24"/>
      <w:szCs w:val="20"/>
    </w:rPr>
  </w:style>
  <w:style w:type="character" w:customStyle="1" w:styleId="89">
    <w:name w:val="注意框体 Char"/>
    <w:qFormat/>
    <w:uiPriority w:val="0"/>
    <w:rPr>
      <w:rFonts w:ascii="Arial" w:hAnsi="Arial" w:eastAsia="黑体" w:cs="Times New Roman"/>
      <w:b/>
      <w:sz w:val="24"/>
      <w:szCs w:val="20"/>
    </w:rPr>
  </w:style>
  <w:style w:type="character" w:customStyle="1" w:styleId="90">
    <w:name w:val="PIM 9 Char"/>
    <w:qFormat/>
    <w:uiPriority w:val="0"/>
    <w:rPr>
      <w:rFonts w:ascii="Arial" w:hAnsi="Arial" w:eastAsia="黑体" w:cs="Times New Roman"/>
      <w:b/>
      <w:sz w:val="24"/>
      <w:szCs w:val="20"/>
    </w:rPr>
  </w:style>
  <w:style w:type="character" w:customStyle="1" w:styleId="91">
    <w:name w:val="Char Char7"/>
    <w:qFormat/>
    <w:uiPriority w:val="0"/>
    <w:rPr>
      <w:rFonts w:ascii="宋体" w:hAnsi="宋体" w:eastAsia="宋体"/>
      <w:kern w:val="2"/>
      <w:sz w:val="28"/>
    </w:rPr>
  </w:style>
  <w:style w:type="character" w:customStyle="1" w:styleId="92">
    <w:name w:val="标书正文:  0.74 厘米 Char1"/>
    <w:qFormat/>
    <w:uiPriority w:val="0"/>
    <w:rPr>
      <w:rFonts w:eastAsia="宋体"/>
      <w:kern w:val="2"/>
      <w:sz w:val="24"/>
      <w:lang w:val="en-US" w:eastAsia="zh-CN"/>
    </w:rPr>
  </w:style>
  <w:style w:type="paragraph" w:customStyle="1" w:styleId="93">
    <w:name w:val="标书正文:  0.74 厘米"/>
    <w:basedOn w:val="1"/>
    <w:qFormat/>
    <w:uiPriority w:val="0"/>
    <w:pPr>
      <w:snapToGrid w:val="0"/>
      <w:spacing w:line="360" w:lineRule="auto"/>
      <w:ind w:firstLine="420"/>
    </w:pPr>
    <w:rPr>
      <w:sz w:val="24"/>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op-det1"/>
    <w:qFormat/>
    <w:uiPriority w:val="0"/>
    <w:rPr>
      <w:b/>
      <w:color w:val="000000"/>
    </w:rPr>
  </w:style>
  <w:style w:type="character" w:customStyle="1" w:styleId="97">
    <w:name w:val="Char Char6"/>
    <w:qFormat/>
    <w:uiPriority w:val="0"/>
    <w:rPr>
      <w:rFonts w:ascii="仿宋_GB2312" w:eastAsia="仿宋_GB2312"/>
      <w:kern w:val="2"/>
      <w:sz w:val="32"/>
    </w:rPr>
  </w:style>
  <w:style w:type="character" w:customStyle="1" w:styleId="98">
    <w:name w:val="正文文本 Char"/>
    <w:basedOn w:val="60"/>
    <w:link w:val="2"/>
    <w:qFormat/>
    <w:uiPriority w:val="0"/>
    <w:rPr>
      <w:rFonts w:ascii="仿宋_GB2312" w:hAnsi="Times New Roman" w:eastAsia="仿宋_GB2312" w:cs="Times New Roman"/>
      <w:sz w:val="32"/>
      <w:szCs w:val="20"/>
    </w:rPr>
  </w:style>
  <w:style w:type="character" w:customStyle="1" w:styleId="99">
    <w:name w:val="content-white1"/>
    <w:qFormat/>
    <w:uiPriority w:val="0"/>
    <w:rPr>
      <w:color w:val="auto"/>
      <w:sz w:val="18"/>
      <w:u w:val="none"/>
    </w:rPr>
  </w:style>
  <w:style w:type="character" w:customStyle="1" w:styleId="100">
    <w:name w:val="font1"/>
    <w:qFormat/>
    <w:uiPriority w:val="0"/>
    <w:rPr>
      <w:color w:val="000000"/>
      <w:sz w:val="18"/>
    </w:rPr>
  </w:style>
  <w:style w:type="character" w:customStyle="1" w:styleId="101">
    <w:name w:val="正文 + 三号 Char"/>
    <w:qFormat/>
    <w:uiPriority w:val="0"/>
    <w:rPr>
      <w:rFonts w:eastAsia="宋体"/>
      <w:kern w:val="2"/>
      <w:sz w:val="21"/>
      <w:lang w:val="en-US" w:eastAsia="zh-CN"/>
    </w:rPr>
  </w:style>
  <w:style w:type="paragraph" w:customStyle="1" w:styleId="102">
    <w:name w:val="正文 + 三号"/>
    <w:basedOn w:val="1"/>
    <w:qFormat/>
    <w:uiPriority w:val="0"/>
    <w:rPr>
      <w:sz w:val="21"/>
    </w:rPr>
  </w:style>
  <w:style w:type="character" w:customStyle="1" w:styleId="103">
    <w:name w:val="Table Text Char Char Char Char"/>
    <w:qFormat/>
    <w:uiPriority w:val="0"/>
    <w:rPr>
      <w:rFonts w:ascii="Arial" w:hAnsi="Arial"/>
      <w:kern w:val="2"/>
      <w:sz w:val="18"/>
      <w:lang w:val="en-US" w:eastAsia="zh-CN" w:bidi="ar-SA"/>
    </w:rPr>
  </w:style>
  <w:style w:type="paragraph" w:customStyle="1" w:styleId="104">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Table Text Char1 Char"/>
    <w:qFormat/>
    <w:uiPriority w:val="0"/>
    <w:rPr>
      <w:rFonts w:ascii="Arial" w:hAnsi="Arial"/>
      <w:kern w:val="2"/>
      <w:sz w:val="18"/>
      <w:lang w:val="en-US" w:eastAsia="zh-CN" w:bidi="ar-SA"/>
    </w:rPr>
  </w:style>
  <w:style w:type="paragraph" w:customStyle="1" w:styleId="10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未命名11"/>
    <w:qFormat/>
    <w:uiPriority w:val="0"/>
    <w:rPr>
      <w:color w:val="77FFFF"/>
      <w:sz w:val="24"/>
    </w:rPr>
  </w:style>
  <w:style w:type="character" w:customStyle="1" w:styleId="108">
    <w:name w:val="Char Char5"/>
    <w:qFormat/>
    <w:uiPriority w:val="0"/>
    <w:rPr>
      <w:rFonts w:ascii="Arial" w:hAnsi="Arial" w:eastAsia="宋体"/>
      <w:b/>
      <w:smallCaps/>
      <w:kern w:val="28"/>
      <w:sz w:val="36"/>
      <w:lang w:val="en-US" w:eastAsia="en-US"/>
    </w:rPr>
  </w:style>
  <w:style w:type="character" w:customStyle="1" w:styleId="109">
    <w:name w:val="标题 Char"/>
    <w:basedOn w:val="60"/>
    <w:link w:val="53"/>
    <w:qFormat/>
    <w:uiPriority w:val="0"/>
    <w:rPr>
      <w:rFonts w:ascii="Arial" w:hAnsi="Arial" w:eastAsia="宋体" w:cs="Times New Roman"/>
      <w:b/>
      <w:smallCaps/>
      <w:kern w:val="28"/>
      <w:sz w:val="36"/>
      <w:szCs w:val="20"/>
      <w:lang w:eastAsia="en-US"/>
    </w:rPr>
  </w:style>
  <w:style w:type="character" w:customStyle="1" w:styleId="110">
    <w:name w:val="Char Char12"/>
    <w:qFormat/>
    <w:uiPriority w:val="0"/>
    <w:rPr>
      <w:rFonts w:ascii="Arial" w:hAnsi="Arial" w:eastAsia="宋体" w:cs="Times New Roman"/>
      <w:b/>
      <w:smallCaps/>
      <w:kern w:val="28"/>
      <w:sz w:val="36"/>
      <w:szCs w:val="20"/>
      <w:lang w:eastAsia="en-US"/>
    </w:rPr>
  </w:style>
  <w:style w:type="character" w:customStyle="1" w:styleId="111">
    <w:name w:val="Char Char4"/>
    <w:qFormat/>
    <w:uiPriority w:val="0"/>
    <w:rPr>
      <w:rFonts w:eastAsia="宋体"/>
      <w:b/>
      <w:kern w:val="2"/>
      <w:sz w:val="21"/>
      <w:lang w:val="en-US" w:eastAsia="zh-CN"/>
    </w:rPr>
  </w:style>
  <w:style w:type="character" w:customStyle="1" w:styleId="112">
    <w:name w:val="批注文字 Char"/>
    <w:basedOn w:val="60"/>
    <w:link w:val="20"/>
    <w:qFormat/>
    <w:uiPriority w:val="0"/>
    <w:rPr>
      <w:rFonts w:ascii="Times New Roman" w:hAnsi="Times New Roman" w:eastAsia="宋体" w:cs="Times New Roman"/>
      <w:sz w:val="28"/>
      <w:szCs w:val="20"/>
    </w:rPr>
  </w:style>
  <w:style w:type="character" w:customStyle="1" w:styleId="113">
    <w:name w:val="Char Char11"/>
    <w:qFormat/>
    <w:uiPriority w:val="0"/>
    <w:rPr>
      <w:rFonts w:ascii="Times New Roman" w:hAnsi="Times New Roman" w:eastAsia="宋体" w:cs="Times New Roman"/>
      <w:sz w:val="28"/>
      <w:szCs w:val="20"/>
    </w:rPr>
  </w:style>
  <w:style w:type="character" w:customStyle="1" w:styleId="114">
    <w:name w:val="批注主题 Char"/>
    <w:basedOn w:val="112"/>
    <w:link w:val="54"/>
    <w:qFormat/>
    <w:uiPriority w:val="0"/>
    <w:rPr>
      <w:rFonts w:ascii="Times New Roman" w:hAnsi="Times New Roman" w:eastAsia="宋体" w:cs="Times New Roman"/>
      <w:b/>
      <w:sz w:val="28"/>
      <w:szCs w:val="20"/>
    </w:rPr>
  </w:style>
  <w:style w:type="character" w:customStyle="1" w:styleId="115">
    <w:name w:val="Char Char10"/>
    <w:qFormat/>
    <w:uiPriority w:val="0"/>
    <w:rPr>
      <w:rFonts w:ascii="Times New Roman" w:hAnsi="Times New Roman" w:eastAsia="宋体" w:cs="Times New Roman"/>
      <w:b/>
      <w:sz w:val="28"/>
      <w:szCs w:val="20"/>
    </w:rPr>
  </w:style>
  <w:style w:type="character" w:customStyle="1" w:styleId="116">
    <w:name w:val="Char Char3"/>
    <w:qFormat/>
    <w:uiPriority w:val="0"/>
    <w:rPr>
      <w:rFonts w:eastAsia="宋体"/>
      <w:kern w:val="2"/>
      <w:sz w:val="18"/>
      <w:lang w:val="en-US" w:eastAsia="zh-CN"/>
    </w:rPr>
  </w:style>
  <w:style w:type="character" w:customStyle="1" w:styleId="117">
    <w:name w:val="Table Heading Char Char"/>
    <w:qFormat/>
    <w:uiPriority w:val="0"/>
    <w:rPr>
      <w:rFonts w:ascii="Arial" w:hAnsi="Arial" w:eastAsia="黑体"/>
      <w:kern w:val="2"/>
      <w:sz w:val="18"/>
      <w:lang w:val="en-US" w:eastAsia="zh-CN"/>
    </w:rPr>
  </w:style>
  <w:style w:type="character" w:customStyle="1" w:styleId="118">
    <w:name w:val="crowed11"/>
    <w:qFormat/>
    <w:uiPriority w:val="0"/>
    <w:rPr>
      <w:rFonts w:hint="default"/>
      <w:sz w:val="24"/>
    </w:rPr>
  </w:style>
  <w:style w:type="character" w:customStyle="1" w:styleId="119">
    <w:name w:val="Char Char2"/>
    <w:qFormat/>
    <w:uiPriority w:val="0"/>
    <w:rPr>
      <w:rFonts w:eastAsia="宋体"/>
      <w:kern w:val="2"/>
      <w:sz w:val="18"/>
      <w:lang w:val="en-US" w:eastAsia="zh-CN"/>
    </w:rPr>
  </w:style>
  <w:style w:type="character" w:customStyle="1" w:styleId="120">
    <w:name w:val="Table Text Char"/>
    <w:qFormat/>
    <w:uiPriority w:val="0"/>
    <w:rPr>
      <w:rFonts w:ascii="Arial" w:hAnsi="Arial"/>
      <w:kern w:val="2"/>
      <w:sz w:val="18"/>
      <w:lang w:val="en-US" w:eastAsia="zh-CN" w:bidi="ar-SA"/>
    </w:rPr>
  </w:style>
  <w:style w:type="paragraph" w:customStyle="1" w:styleId="121">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正文文本缩进 Char"/>
    <w:basedOn w:val="60"/>
    <w:link w:val="23"/>
    <w:qFormat/>
    <w:uiPriority w:val="0"/>
    <w:rPr>
      <w:rFonts w:ascii="Times New Roman" w:hAnsi="Times New Roman" w:eastAsia="宋体" w:cs="Times New Roman"/>
      <w:sz w:val="28"/>
      <w:szCs w:val="20"/>
    </w:rPr>
  </w:style>
  <w:style w:type="character" w:customStyle="1" w:styleId="123">
    <w:name w:val="项目名称 Char Char"/>
    <w:qFormat/>
    <w:uiPriority w:val="0"/>
    <w:rPr>
      <w:rFonts w:ascii="Times New Roman" w:hAnsi="Times New Roman" w:eastAsia="宋体" w:cs="Times New Roman"/>
      <w:sz w:val="28"/>
      <w:szCs w:val="20"/>
    </w:rPr>
  </w:style>
  <w:style w:type="character" w:customStyle="1" w:styleId="124">
    <w:name w:val="正文首行缩进 2 Char"/>
    <w:basedOn w:val="122"/>
    <w:link w:val="56"/>
    <w:qFormat/>
    <w:uiPriority w:val="0"/>
    <w:rPr>
      <w:rFonts w:ascii="Times New Roman" w:hAnsi="Times New Roman" w:eastAsia="宋体" w:cs="Times New Roman"/>
      <w:sz w:val="28"/>
      <w:szCs w:val="20"/>
    </w:rPr>
  </w:style>
  <w:style w:type="character" w:customStyle="1" w:styleId="125">
    <w:name w:val="Char Char9"/>
    <w:basedOn w:val="123"/>
    <w:qFormat/>
    <w:uiPriority w:val="0"/>
    <w:rPr>
      <w:rFonts w:ascii="Times New Roman" w:hAnsi="Times New Roman" w:eastAsia="宋体" w:cs="Times New Roman"/>
      <w:sz w:val="28"/>
      <w:szCs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2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0">
    <w:name w:val="关键词"/>
    <w:basedOn w:val="1"/>
    <w:next w:val="1"/>
    <w:qFormat/>
    <w:uiPriority w:val="0"/>
    <w:pPr>
      <w:spacing w:line="360" w:lineRule="auto"/>
    </w:pPr>
    <w:rPr>
      <w:rFonts w:eastAsia="黑体"/>
      <w:sz w:val="20"/>
    </w:rPr>
  </w:style>
  <w:style w:type="paragraph" w:customStyle="1" w:styleId="131">
    <w:name w:val="样式 标题 1 + 居中 段前: 6 磅 段后: 6 磅 行距: 1.5 倍行距"/>
    <w:basedOn w:val="3"/>
    <w:qFormat/>
    <w:uiPriority w:val="0"/>
    <w:pPr>
      <w:keepLines/>
      <w:tabs>
        <w:tab w:val="clear" w:pos="3360"/>
      </w:tabs>
      <w:adjustRightInd w:val="0"/>
      <w:spacing w:line="360" w:lineRule="auto"/>
    </w:pPr>
    <w:rPr>
      <w:rFonts w:eastAsia="宋体"/>
      <w:b/>
      <w:kern w:val="44"/>
      <w:sz w:val="32"/>
    </w:rPr>
  </w:style>
  <w:style w:type="paragraph" w:customStyle="1" w:styleId="132">
    <w:name w:val="正文4"/>
    <w:basedOn w:val="1"/>
    <w:qFormat/>
    <w:uiPriority w:val="0"/>
    <w:pPr>
      <w:tabs>
        <w:tab w:val="left" w:pos="1275"/>
      </w:tabs>
      <w:spacing w:before="60" w:after="60" w:line="360" w:lineRule="auto"/>
      <w:ind w:left="820" w:leftChars="400" w:hanging="705"/>
    </w:pPr>
    <w:rPr>
      <w:sz w:val="24"/>
    </w:rPr>
  </w:style>
  <w:style w:type="paragraph" w:customStyle="1" w:styleId="133">
    <w:name w:val="样式 正文缩进正文（首行缩进两字）表正文正文非缩进特点标题4段1 + 首行缩进:  2 字符"/>
    <w:basedOn w:val="16"/>
    <w:qFormat/>
    <w:uiPriority w:val="0"/>
    <w:pPr>
      <w:ind w:firstLine="480" w:firstLineChars="200"/>
    </w:pPr>
  </w:style>
  <w:style w:type="paragraph" w:customStyle="1" w:styleId="134">
    <w:name w:val="内容标题"/>
    <w:basedOn w:val="18"/>
    <w:qFormat/>
    <w:uiPriority w:val="0"/>
    <w:rPr>
      <w:rFonts w:ascii="Tahoma" w:hAnsi="Tahoma"/>
      <w:sz w:val="24"/>
    </w:rPr>
  </w:style>
  <w:style w:type="character" w:customStyle="1" w:styleId="135">
    <w:name w:val="文档结构图 Char"/>
    <w:basedOn w:val="60"/>
    <w:link w:val="18"/>
    <w:qFormat/>
    <w:uiPriority w:val="0"/>
    <w:rPr>
      <w:rFonts w:ascii="Times New Roman" w:hAnsi="Times New Roman" w:eastAsia="宋体" w:cs="Times New Roman"/>
      <w:sz w:val="28"/>
      <w:szCs w:val="20"/>
      <w:shd w:val="clear" w:color="auto" w:fill="000080"/>
    </w:rPr>
  </w:style>
  <w:style w:type="character" w:customStyle="1" w:styleId="136">
    <w:name w:val="Char Char8"/>
    <w:qFormat/>
    <w:uiPriority w:val="0"/>
    <w:rPr>
      <w:rFonts w:ascii="Times New Roman" w:hAnsi="Times New Roman" w:eastAsia="宋体" w:cs="Times New Roman"/>
      <w:sz w:val="28"/>
      <w:szCs w:val="20"/>
      <w:shd w:val="clear" w:color="auto" w:fill="000080"/>
    </w:rPr>
  </w:style>
  <w:style w:type="paragraph" w:customStyle="1" w:styleId="137">
    <w:name w:val="首行缩进"/>
    <w:basedOn w:val="1"/>
    <w:qFormat/>
    <w:uiPriority w:val="0"/>
    <w:pPr>
      <w:spacing w:line="360" w:lineRule="auto"/>
      <w:ind w:firstLine="420" w:firstLineChars="200"/>
    </w:pPr>
    <w:rPr>
      <w:sz w:val="21"/>
    </w:rPr>
  </w:style>
  <w:style w:type="paragraph" w:customStyle="1" w:styleId="138">
    <w:name w:val="样式1"/>
    <w:basedOn w:val="6"/>
    <w:qFormat/>
    <w:uiPriority w:val="0"/>
    <w:pPr>
      <w:spacing w:before="500" w:after="260" w:line="560" w:lineRule="atLeast"/>
    </w:p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character" w:customStyle="1" w:styleId="142">
    <w:name w:val="正文文本缩进 3 Char"/>
    <w:basedOn w:val="60"/>
    <w:link w:val="43"/>
    <w:qFormat/>
    <w:uiPriority w:val="0"/>
    <w:rPr>
      <w:rFonts w:ascii="黑体" w:hAnsi="Times New Roman" w:eastAsia="黑体" w:cs="Times New Roman"/>
      <w:sz w:val="28"/>
      <w:szCs w:val="20"/>
    </w:rPr>
  </w:style>
  <w:style w:type="character" w:customStyle="1" w:styleId="143">
    <w:name w:val="Char Char71"/>
    <w:qFormat/>
    <w:uiPriority w:val="0"/>
    <w:rPr>
      <w:rFonts w:ascii="黑体" w:hAnsi="Times New Roman" w:eastAsia="黑体" w:cs="Times New Roman"/>
      <w:sz w:val="28"/>
      <w:szCs w:val="20"/>
    </w:rPr>
  </w:style>
  <w:style w:type="paragraph" w:customStyle="1" w:styleId="14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5">
    <w:name w:val="表号"/>
    <w:basedOn w:val="1"/>
    <w:qFormat/>
    <w:uiPriority w:val="0"/>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14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Char Char Char Char Char"/>
    <w:basedOn w:val="1"/>
    <w:qFormat/>
    <w:uiPriority w:val="0"/>
    <w:pPr>
      <w:tabs>
        <w:tab w:val="left" w:pos="425"/>
      </w:tabs>
      <w:ind w:left="425" w:hanging="425"/>
    </w:pPr>
    <w:rPr>
      <w:rFonts w:ascii="Tahoma" w:hAnsi="Tahoma"/>
      <w:sz w:val="24"/>
    </w:rPr>
  </w:style>
  <w:style w:type="paragraph" w:customStyle="1" w:styleId="150">
    <w:name w:val="样式3"/>
    <w:basedOn w:val="3"/>
    <w:next w:val="3"/>
    <w:qFormat/>
    <w:uiPriority w:val="0"/>
    <w:pPr>
      <w:keepLines/>
      <w:tabs>
        <w:tab w:val="clear" w:pos="3360"/>
      </w:tabs>
      <w:adjustRightInd w:val="0"/>
      <w:spacing w:line="576" w:lineRule="auto"/>
      <w:jc w:val="both"/>
    </w:pPr>
    <w:rPr>
      <w:b/>
      <w:kern w:val="44"/>
    </w:rPr>
  </w:style>
  <w:style w:type="paragraph" w:customStyle="1" w:styleId="151">
    <w:name w:val="正文表格"/>
    <w:basedOn w:val="1"/>
    <w:qFormat/>
    <w:uiPriority w:val="0"/>
    <w:pPr>
      <w:adjustRightInd w:val="0"/>
      <w:spacing w:before="40" w:after="40"/>
    </w:pPr>
    <w:rPr>
      <w:sz w:val="24"/>
    </w:rPr>
  </w:style>
  <w:style w:type="character" w:customStyle="1" w:styleId="152">
    <w:name w:val="纯文本 Char"/>
    <w:basedOn w:val="60"/>
    <w:link w:val="30"/>
    <w:qFormat/>
    <w:uiPriority w:val="0"/>
    <w:rPr>
      <w:rFonts w:ascii="宋体" w:hAnsi="Courier New" w:eastAsia="宋体" w:cs="Times New Roman"/>
      <w:szCs w:val="20"/>
    </w:rPr>
  </w:style>
  <w:style w:type="character" w:customStyle="1" w:styleId="153">
    <w:name w:val="普通文字 Char Char2"/>
    <w:qFormat/>
    <w:uiPriority w:val="0"/>
    <w:rPr>
      <w:rFonts w:ascii="宋体" w:hAnsi="Courier New" w:eastAsia="宋体" w:cs="Times New Roman"/>
      <w:szCs w:val="20"/>
    </w:rPr>
  </w:style>
  <w:style w:type="paragraph" w:customStyle="1" w:styleId="154">
    <w:name w:val="Note"/>
    <w:basedOn w:val="1"/>
    <w:qFormat/>
    <w:uiPriority w:val="0"/>
    <w:pPr>
      <w:pBdr>
        <w:top w:val="single" w:color="auto" w:sz="12" w:space="3"/>
        <w:bottom w:val="single" w:color="auto" w:sz="12" w:space="3"/>
      </w:pBdr>
      <w:spacing w:line="360" w:lineRule="auto"/>
    </w:pPr>
    <w:rPr>
      <w:sz w:val="24"/>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题3——2"/>
    <w:basedOn w:val="5"/>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57">
    <w:name w:val="正文首行缩进 Char"/>
    <w:basedOn w:val="98"/>
    <w:link w:val="55"/>
    <w:qFormat/>
    <w:uiPriority w:val="0"/>
    <w:rPr>
      <w:rFonts w:ascii="宋体" w:hAnsi="宋体" w:eastAsia="宋体" w:cs="Times New Roman"/>
      <w:sz w:val="24"/>
      <w:szCs w:val="20"/>
    </w:rPr>
  </w:style>
  <w:style w:type="character" w:customStyle="1" w:styleId="158">
    <w:name w:val="Char Char61"/>
    <w:qFormat/>
    <w:uiPriority w:val="0"/>
    <w:rPr>
      <w:rFonts w:ascii="宋体" w:hAnsi="宋体" w:eastAsia="宋体" w:cs="Times New Roman"/>
      <w:sz w:val="24"/>
      <w:szCs w:val="20"/>
    </w:rPr>
  </w:style>
  <w:style w:type="character" w:customStyle="1" w:styleId="159">
    <w:name w:val="Char Char"/>
    <w:qFormat/>
    <w:uiPriority w:val="0"/>
    <w:rPr>
      <w:rFonts w:ascii="宋体" w:hAnsi="宋体" w:eastAsia="宋体"/>
      <w:kern w:val="2"/>
      <w:sz w:val="24"/>
      <w:lang w:val="en-US" w:eastAsia="zh-CN" w:bidi="ar-SA"/>
    </w:rPr>
  </w:style>
  <w:style w:type="paragraph" w:customStyle="1" w:styleId="160">
    <w:name w:val="IN Feature"/>
    <w:next w:val="16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标题无"/>
    <w:basedOn w:val="1"/>
    <w:qFormat/>
    <w:uiPriority w:val="0"/>
    <w:pPr>
      <w:spacing w:line="360" w:lineRule="auto"/>
    </w:pPr>
    <w:rPr>
      <w:sz w:val="24"/>
    </w:rPr>
  </w:style>
  <w:style w:type="paragraph" w:customStyle="1" w:styleId="163">
    <w:name w:val="样式4"/>
    <w:basedOn w:val="6"/>
    <w:qFormat/>
    <w:uiPriority w:val="0"/>
    <w:pPr>
      <w:adjustRightInd w:val="0"/>
      <w:snapToGrid w:val="0"/>
      <w:spacing w:before="280" w:line="374" w:lineRule="auto"/>
      <w:ind w:left="0" w:firstLine="0"/>
    </w:pPr>
  </w:style>
  <w:style w:type="paragraph" w:customStyle="1" w:styleId="164">
    <w:name w:val="摘要"/>
    <w:basedOn w:val="1"/>
    <w:next w:val="4"/>
    <w:qFormat/>
    <w:uiPriority w:val="0"/>
    <w:pPr>
      <w:spacing w:line="360" w:lineRule="auto"/>
    </w:pPr>
    <w:rPr>
      <w:rFonts w:eastAsia="黑体"/>
      <w:sz w:val="20"/>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7">
    <w:name w:val="没有缩进（为图形使用）"/>
    <w:basedOn w:val="1"/>
    <w:qFormat/>
    <w:uiPriority w:val="0"/>
    <w:pPr>
      <w:spacing w:before="120" w:after="120" w:line="360" w:lineRule="auto"/>
    </w:pPr>
    <w:rPr>
      <w:sz w:val="24"/>
    </w:rPr>
  </w:style>
  <w:style w:type="paragraph" w:customStyle="1" w:styleId="168">
    <w:name w:val="样式2"/>
    <w:basedOn w:val="6"/>
    <w:qFormat/>
    <w:uiPriority w:val="0"/>
    <w:pPr>
      <w:spacing w:line="400" w:lineRule="exact"/>
      <w:jc w:val="center"/>
      <w:outlineLvl w:val="0"/>
    </w:pPr>
    <w:rPr>
      <w:b w:val="0"/>
      <w:sz w:val="44"/>
    </w:rPr>
  </w:style>
  <w:style w:type="paragraph" w:customStyle="1" w:styleId="16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0">
    <w:name w:val="Char Char Char"/>
    <w:basedOn w:val="1"/>
    <w:qFormat/>
    <w:uiPriority w:val="0"/>
    <w:rPr>
      <w:rFonts w:ascii="Tahoma" w:hAnsi="Tahoma"/>
      <w:sz w:val="24"/>
    </w:rPr>
  </w:style>
  <w:style w:type="paragraph" w:customStyle="1" w:styleId="171">
    <w:name w:val="正文字缩2字"/>
    <w:basedOn w:val="1"/>
    <w:qFormat/>
    <w:uiPriority w:val="0"/>
    <w:pPr>
      <w:spacing w:before="60" w:after="60" w:line="360" w:lineRule="auto"/>
      <w:ind w:left="200" w:leftChars="200" w:firstLine="200" w:firstLineChars="200"/>
    </w:pPr>
    <w:rPr>
      <w:sz w:val="24"/>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6">
    <w:name w:val="样式 宋体 五号 行距: 单倍行距"/>
    <w:basedOn w:val="1"/>
    <w:qFormat/>
    <w:uiPriority w:val="0"/>
    <w:pPr>
      <w:adjustRightInd w:val="0"/>
      <w:jc w:val="left"/>
    </w:pPr>
    <w:rPr>
      <w:rFonts w:ascii="宋体" w:hAnsi="宋体"/>
      <w:kern w:val="0"/>
      <w:sz w:val="21"/>
    </w:rPr>
  </w:style>
  <w:style w:type="paragraph" w:customStyle="1" w:styleId="177">
    <w:name w:val="表头样式"/>
    <w:basedOn w:val="1"/>
    <w:qFormat/>
    <w:uiPriority w:val="0"/>
    <w:pPr>
      <w:autoSpaceDE w:val="0"/>
      <w:autoSpaceDN w:val="0"/>
      <w:adjustRightInd w:val="0"/>
      <w:spacing w:line="360" w:lineRule="auto"/>
      <w:jc w:val="left"/>
    </w:pPr>
    <w:rPr>
      <w:b/>
      <w:kern w:val="0"/>
      <w:sz w:val="21"/>
    </w:rPr>
  </w:style>
  <w:style w:type="paragraph" w:customStyle="1" w:styleId="17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81">
    <w:name w:val="Title - Date"/>
    <w:basedOn w:val="53"/>
    <w:next w:val="1"/>
    <w:qFormat/>
    <w:uiPriority w:val="0"/>
    <w:pPr>
      <w:spacing w:before="240" w:after="720"/>
    </w:pPr>
    <w:rPr>
      <w:sz w:val="28"/>
    </w:rPr>
  </w:style>
  <w:style w:type="paragraph" w:customStyle="1" w:styleId="182">
    <w:name w:val="文章正文"/>
    <w:basedOn w:val="1"/>
    <w:qFormat/>
    <w:uiPriority w:val="0"/>
    <w:pPr>
      <w:ind w:firstLine="560" w:firstLineChars="200"/>
    </w:pPr>
    <w:rPr>
      <w:rFonts w:ascii="仿宋_GB2312" w:hAnsi="宋体" w:eastAsia="仿宋_GB2312"/>
      <w:color w:val="000000"/>
    </w:rPr>
  </w:style>
  <w:style w:type="paragraph" w:customStyle="1" w:styleId="18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6">
    <w:name w:val="Title - Revision"/>
    <w:basedOn w:val="53"/>
    <w:qFormat/>
    <w:uiPriority w:val="0"/>
    <w:pPr>
      <w:spacing w:before="720"/>
    </w:pPr>
  </w:style>
  <w:style w:type="paragraph" w:customStyle="1" w:styleId="18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8">
    <w:name w:val="简单回函地址"/>
    <w:basedOn w:val="1"/>
    <w:qFormat/>
    <w:uiPriority w:val="0"/>
    <w:pPr>
      <w:adjustRightInd w:val="0"/>
      <w:snapToGrid w:val="0"/>
      <w:spacing w:line="360" w:lineRule="auto"/>
    </w:pPr>
    <w:rPr>
      <w:sz w:val="24"/>
    </w:rPr>
  </w:style>
  <w:style w:type="paragraph" w:customStyle="1" w:styleId="18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Char1 Char Char Char"/>
    <w:basedOn w:val="1"/>
    <w:qFormat/>
    <w:uiPriority w:val="0"/>
    <w:rPr>
      <w:rFonts w:ascii="Tahoma" w:hAnsi="Tahoma"/>
      <w:sz w:val="24"/>
    </w:rPr>
  </w:style>
  <w:style w:type="character" w:customStyle="1" w:styleId="191">
    <w:name w:val="正文文本 3 Char"/>
    <w:basedOn w:val="60"/>
    <w:link w:val="21"/>
    <w:qFormat/>
    <w:uiPriority w:val="0"/>
    <w:rPr>
      <w:rFonts w:ascii="Times New Roman" w:hAnsi="Times New Roman" w:eastAsia="宋体" w:cs="Times New Roman"/>
      <w:sz w:val="16"/>
      <w:szCs w:val="20"/>
    </w:rPr>
  </w:style>
  <w:style w:type="character" w:customStyle="1" w:styleId="192">
    <w:name w:val="Char Char51"/>
    <w:qFormat/>
    <w:uiPriority w:val="0"/>
    <w:rPr>
      <w:rFonts w:ascii="Times New Roman" w:hAnsi="Times New Roman" w:eastAsia="宋体" w:cs="Times New Roman"/>
      <w:sz w:val="16"/>
      <w:szCs w:val="20"/>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标准正文"/>
    <w:basedOn w:val="23"/>
    <w:qFormat/>
    <w:uiPriority w:val="0"/>
    <w:pPr>
      <w:spacing w:before="60" w:after="60" w:line="360" w:lineRule="auto"/>
      <w:ind w:left="0" w:leftChars="0" w:firstLine="482"/>
    </w:pPr>
    <w:rPr>
      <w:rFonts w:ascii="Arial" w:hAnsi="Arial"/>
      <w:sz w:val="24"/>
    </w:rPr>
  </w:style>
  <w:style w:type="paragraph" w:customStyle="1" w:styleId="197">
    <w:name w:val="Table Contents"/>
    <w:basedOn w:val="2"/>
    <w:qFormat/>
    <w:uiPriority w:val="0"/>
    <w:pPr>
      <w:suppressAutoHyphens/>
      <w:jc w:val="left"/>
    </w:pPr>
    <w:rPr>
      <w:rFonts w:ascii="Times New Roman" w:eastAsia="Times New Roman"/>
      <w:kern w:val="0"/>
      <w:sz w:val="24"/>
    </w:rPr>
  </w:style>
  <w:style w:type="paragraph" w:customStyle="1" w:styleId="198">
    <w:name w:val="标题2"/>
    <w:basedOn w:val="4"/>
    <w:qFormat/>
    <w:uiPriority w:val="0"/>
    <w:pPr>
      <w:keepNext w:val="0"/>
      <w:keepLines w:val="0"/>
      <w:ind w:firstLine="574" w:firstLineChars="196"/>
      <w:outlineLvl w:val="9"/>
    </w:pPr>
    <w:rPr>
      <w:b/>
      <w:spacing w:val="6"/>
      <w:u w:val="single"/>
    </w:rPr>
  </w:style>
  <w:style w:type="paragraph" w:customStyle="1" w:styleId="199">
    <w:name w:val="样式1xz"/>
    <w:basedOn w:val="1"/>
    <w:qFormat/>
    <w:uiPriority w:val="0"/>
    <w:pPr>
      <w:tabs>
        <w:tab w:val="left" w:pos="1050"/>
        <w:tab w:val="right" w:leader="dot" w:pos="8296"/>
      </w:tabs>
    </w:pPr>
    <w:rPr>
      <w:caps/>
      <w:spacing w:val="20"/>
      <w:sz w:val="24"/>
    </w:rPr>
  </w:style>
  <w:style w:type="paragraph" w:customStyle="1" w:styleId="20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3">
    <w:name w:val="表头文本"/>
    <w:qFormat/>
    <w:uiPriority w:val="0"/>
    <w:pPr>
      <w:jc w:val="center"/>
    </w:pPr>
    <w:rPr>
      <w:rFonts w:ascii="Arial" w:hAnsi="Arial" w:eastAsia="宋体" w:cs="Times New Roman"/>
      <w:b/>
      <w:sz w:val="21"/>
      <w:lang w:val="en-US" w:eastAsia="zh-CN" w:bidi="ar-SA"/>
    </w:rPr>
  </w:style>
  <w:style w:type="paragraph" w:customStyle="1" w:styleId="204">
    <w:name w:val="段落正文"/>
    <w:basedOn w:val="1"/>
    <w:qFormat/>
    <w:uiPriority w:val="0"/>
    <w:pPr>
      <w:spacing w:beforeLines="50" w:line="360" w:lineRule="auto"/>
      <w:ind w:firstLine="200" w:firstLineChars="200"/>
    </w:pPr>
    <w:rPr>
      <w:spacing w:val="2"/>
      <w:sz w:val="24"/>
    </w:rPr>
  </w:style>
  <w:style w:type="paragraph" w:customStyle="1" w:styleId="205">
    <w:name w:val="可研正文"/>
    <w:basedOn w:val="2"/>
    <w:qFormat/>
    <w:uiPriority w:val="0"/>
    <w:pPr>
      <w:adjustRightInd w:val="0"/>
      <w:snapToGrid w:val="0"/>
      <w:spacing w:line="440" w:lineRule="exact"/>
      <w:ind w:firstLine="567"/>
    </w:pPr>
    <w:rPr>
      <w:sz w:val="28"/>
    </w:rPr>
  </w:style>
  <w:style w:type="paragraph" w:customStyle="1" w:styleId="206">
    <w:name w:val="二级列表"/>
    <w:basedOn w:val="204"/>
    <w:next w:val="204"/>
    <w:qFormat/>
    <w:uiPriority w:val="0"/>
    <w:pPr>
      <w:tabs>
        <w:tab w:val="left" w:pos="2120"/>
      </w:tabs>
      <w:ind w:firstLine="0" w:firstLineChars="0"/>
    </w:pPr>
    <w:rPr>
      <w:b/>
    </w:rPr>
  </w:style>
  <w:style w:type="paragraph" w:customStyle="1" w:styleId="207">
    <w:name w:val="Char1 Char Char Char2"/>
    <w:basedOn w:val="1"/>
    <w:qFormat/>
    <w:uiPriority w:val="0"/>
    <w:rPr>
      <w:rFonts w:ascii="Tahoma" w:hAnsi="Tahoma"/>
      <w:sz w:val="21"/>
    </w:rPr>
  </w:style>
  <w:style w:type="paragraph" w:customStyle="1" w:styleId="208">
    <w:name w:val="文本1"/>
    <w:basedOn w:val="1"/>
    <w:qFormat/>
    <w:uiPriority w:val="0"/>
    <w:pPr>
      <w:adjustRightInd w:val="0"/>
      <w:spacing w:line="312" w:lineRule="atLeast"/>
      <w:jc w:val="center"/>
      <w:textAlignment w:val="baseline"/>
    </w:pPr>
    <w:rPr>
      <w:kern w:val="0"/>
      <w:sz w:val="18"/>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210">
    <w:name w:val="脚注文本 Char"/>
    <w:basedOn w:val="60"/>
    <w:link w:val="40"/>
    <w:qFormat/>
    <w:uiPriority w:val="0"/>
    <w:rPr>
      <w:rFonts w:ascii="Times New Roman" w:hAnsi="Times New Roman" w:eastAsia="宋体" w:cs="Times New Roman"/>
      <w:sz w:val="18"/>
      <w:szCs w:val="20"/>
    </w:rPr>
  </w:style>
  <w:style w:type="character" w:customStyle="1" w:styleId="211">
    <w:name w:val="Char Char41"/>
    <w:qFormat/>
    <w:uiPriority w:val="0"/>
    <w:rPr>
      <w:rFonts w:ascii="Times New Roman" w:hAnsi="Times New Roman" w:eastAsia="宋体" w:cs="Times New Roman"/>
      <w:sz w:val="18"/>
      <w:szCs w:val="20"/>
    </w:rPr>
  </w:style>
  <w:style w:type="paragraph" w:customStyle="1" w:styleId="2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213">
    <w:name w:val="正文文本缩进 2 Char"/>
    <w:basedOn w:val="60"/>
    <w:link w:val="33"/>
    <w:qFormat/>
    <w:uiPriority w:val="0"/>
    <w:rPr>
      <w:rFonts w:ascii="宋体" w:hAnsi="Times New Roman" w:eastAsia="宋体" w:cs="Times New Roman"/>
      <w:sz w:val="28"/>
      <w:szCs w:val="20"/>
    </w:rPr>
  </w:style>
  <w:style w:type="character" w:customStyle="1" w:styleId="214">
    <w:name w:val="Char Char31"/>
    <w:qFormat/>
    <w:uiPriority w:val="0"/>
    <w:rPr>
      <w:rFonts w:ascii="宋体" w:hAnsi="Times New Roman" w:eastAsia="宋体" w:cs="Times New Roman"/>
      <w:sz w:val="28"/>
      <w:szCs w:val="20"/>
    </w:rPr>
  </w:style>
  <w:style w:type="paragraph" w:customStyle="1" w:styleId="215">
    <w:name w:val="样式 行距: 1.5 倍行距1"/>
    <w:basedOn w:val="1"/>
    <w:qFormat/>
    <w:uiPriority w:val="0"/>
    <w:pPr>
      <w:snapToGrid w:val="0"/>
    </w:pPr>
    <w:rPr>
      <w:sz w:val="21"/>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附录3"/>
    <w:basedOn w:val="1"/>
    <w:next w:val="1"/>
    <w:qFormat/>
    <w:uiPriority w:val="0"/>
    <w:pPr>
      <w:tabs>
        <w:tab w:val="left" w:pos="851"/>
      </w:tabs>
      <w:ind w:left="425" w:hanging="425"/>
      <w:outlineLvl w:val="2"/>
    </w:pPr>
    <w:rPr>
      <w:rFonts w:eastAsia="黑体"/>
      <w:b/>
      <w:sz w:val="32"/>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表格文本"/>
    <w:qFormat/>
    <w:uiPriority w:val="0"/>
    <w:pPr>
      <w:tabs>
        <w:tab w:val="decimal" w:pos="0"/>
      </w:tabs>
    </w:pPr>
    <w:rPr>
      <w:rFonts w:ascii="Arial" w:hAnsi="Arial" w:eastAsia="宋体" w:cs="Times New Roman"/>
      <w:sz w:val="21"/>
      <w:lang w:val="en-US" w:eastAsia="zh-CN" w:bidi="ar-SA"/>
    </w:rPr>
  </w:style>
  <w:style w:type="paragraph" w:customStyle="1" w:styleId="2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222">
    <w:name w:val="日期 Char"/>
    <w:basedOn w:val="60"/>
    <w:link w:val="32"/>
    <w:qFormat/>
    <w:uiPriority w:val="0"/>
    <w:rPr>
      <w:rFonts w:ascii="Times New Roman" w:hAnsi="Times New Roman" w:eastAsia="宋体" w:cs="Times New Roman"/>
      <w:sz w:val="28"/>
      <w:szCs w:val="20"/>
    </w:rPr>
  </w:style>
  <w:style w:type="character" w:customStyle="1" w:styleId="223">
    <w:name w:val="Char Char211"/>
    <w:qFormat/>
    <w:uiPriority w:val="0"/>
    <w:rPr>
      <w:rFonts w:ascii="Times New Roman" w:hAnsi="Times New Roman" w:eastAsia="宋体" w:cs="Times New Roman"/>
      <w:sz w:val="28"/>
      <w:szCs w:val="20"/>
    </w:rPr>
  </w:style>
  <w:style w:type="paragraph" w:customStyle="1" w:styleId="224">
    <w:name w:val="正文文本 21"/>
    <w:basedOn w:val="1"/>
    <w:qFormat/>
    <w:uiPriority w:val="0"/>
    <w:pPr>
      <w:adjustRightInd w:val="0"/>
      <w:spacing w:before="120" w:line="360" w:lineRule="auto"/>
      <w:ind w:firstLine="480"/>
      <w:textAlignment w:val="baseline"/>
    </w:pPr>
    <w:rPr>
      <w:sz w:val="24"/>
    </w:rPr>
  </w:style>
  <w:style w:type="paragraph" w:customStyle="1" w:styleId="225">
    <w:name w:val="图片文字"/>
    <w:basedOn w:val="1"/>
    <w:qFormat/>
    <w:uiPriority w:val="0"/>
    <w:pPr>
      <w:spacing w:line="240" w:lineRule="atLeast"/>
      <w:jc w:val="center"/>
    </w:pPr>
    <w:rPr>
      <w:sz w:val="21"/>
    </w:rPr>
  </w:style>
  <w:style w:type="character" w:customStyle="1" w:styleId="226">
    <w:name w:val="正文文本 2 Char"/>
    <w:basedOn w:val="60"/>
    <w:link w:val="47"/>
    <w:qFormat/>
    <w:uiPriority w:val="0"/>
    <w:rPr>
      <w:rFonts w:ascii="Times New Roman" w:hAnsi="Times New Roman" w:eastAsia="宋体" w:cs="Times New Roman"/>
      <w:sz w:val="24"/>
      <w:szCs w:val="20"/>
    </w:rPr>
  </w:style>
  <w:style w:type="character" w:customStyle="1" w:styleId="227">
    <w:name w:val="Char Char131"/>
    <w:qFormat/>
    <w:uiPriority w:val="0"/>
    <w:rPr>
      <w:rFonts w:ascii="Times New Roman" w:hAnsi="Times New Roman" w:eastAsia="宋体" w:cs="Times New Roman"/>
      <w:sz w:val="24"/>
      <w:szCs w:val="20"/>
    </w:rPr>
  </w:style>
  <w:style w:type="paragraph" w:customStyle="1" w:styleId="22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 样式 首行缩进:  2 字符 + 首行缩进:  2 字符"/>
    <w:basedOn w:val="1"/>
    <w:qFormat/>
    <w:uiPriority w:val="0"/>
    <w:pPr>
      <w:spacing w:line="360" w:lineRule="auto"/>
      <w:ind w:firstLine="480" w:firstLineChars="200"/>
    </w:pPr>
    <w:rPr>
      <w:sz w:val="24"/>
    </w:rPr>
  </w:style>
  <w:style w:type="paragraph" w:customStyle="1" w:styleId="231">
    <w:name w:val="列表项目"/>
    <w:basedOn w:val="1"/>
    <w:qFormat/>
    <w:uiPriority w:val="0"/>
    <w:pPr>
      <w:tabs>
        <w:tab w:val="left" w:pos="420"/>
        <w:tab w:val="left" w:pos="980"/>
      </w:tabs>
      <w:spacing w:line="288" w:lineRule="auto"/>
      <w:ind w:left="840" w:leftChars="200" w:hanging="420" w:hangingChars="200"/>
    </w:pPr>
    <w:rPr>
      <w:sz w:val="21"/>
    </w:rPr>
  </w:style>
  <w:style w:type="paragraph" w:customStyle="1" w:styleId="232">
    <w:name w:val="Style Heading 3h3Heading 3 - oldLevel 3 HeadH3level_3PIM 3se..."/>
    <w:basedOn w:val="5"/>
    <w:qFormat/>
    <w:uiPriority w:val="0"/>
    <w:pPr>
      <w:tabs>
        <w:tab w:val="left" w:pos="709"/>
      </w:tabs>
      <w:ind w:left="709" w:hanging="709"/>
      <w:jc w:val="both"/>
    </w:pPr>
    <w:rPr>
      <w:sz w:val="32"/>
    </w:rPr>
  </w:style>
  <w:style w:type="paragraph" w:customStyle="1" w:styleId="233">
    <w:name w:val="编号正文"/>
    <w:basedOn w:val="212"/>
    <w:qFormat/>
    <w:uiPriority w:val="0"/>
    <w:pPr>
      <w:snapToGrid/>
      <w:spacing w:line="360" w:lineRule="auto"/>
      <w:ind w:left="1407" w:hanging="1047"/>
      <w:jc w:val="left"/>
    </w:pPr>
    <w:rPr>
      <w:rFonts w:eastAsia="仿宋_GB2312"/>
    </w:rPr>
  </w:style>
  <w:style w:type="character" w:customStyle="1" w:styleId="234">
    <w:name w:val="批注框文本 Char"/>
    <w:basedOn w:val="60"/>
    <w:link w:val="34"/>
    <w:qFormat/>
    <w:uiPriority w:val="0"/>
    <w:rPr>
      <w:rFonts w:ascii="Times New Roman" w:hAnsi="Times New Roman" w:eastAsia="宋体" w:cs="Times New Roman"/>
      <w:sz w:val="18"/>
      <w:szCs w:val="20"/>
    </w:rPr>
  </w:style>
  <w:style w:type="paragraph" w:customStyle="1" w:styleId="235">
    <w:name w:val="正文1"/>
    <w:basedOn w:val="1"/>
    <w:qFormat/>
    <w:uiPriority w:val="0"/>
    <w:pPr>
      <w:spacing w:line="300" w:lineRule="auto"/>
      <w:ind w:firstLine="200" w:firstLineChars="200"/>
    </w:pPr>
    <w:rPr>
      <w:sz w:val="24"/>
    </w:rPr>
  </w:style>
  <w:style w:type="paragraph" w:customStyle="1" w:styleId="236">
    <w:name w:val="1.正文"/>
    <w:basedOn w:val="1"/>
    <w:qFormat/>
    <w:uiPriority w:val="0"/>
    <w:pPr>
      <w:spacing w:line="360" w:lineRule="auto"/>
      <w:ind w:left="540" w:leftChars="225" w:firstLine="540" w:firstLineChars="225"/>
    </w:pPr>
    <w:rPr>
      <w:sz w:val="24"/>
    </w:rPr>
  </w:style>
  <w:style w:type="paragraph" w:customStyle="1" w:styleId="237">
    <w:name w:val="Char1"/>
    <w:basedOn w:val="1"/>
    <w:qFormat/>
    <w:uiPriority w:val="0"/>
    <w:rPr>
      <w:sz w:val="21"/>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文本框样式1"/>
    <w:basedOn w:val="1"/>
    <w:qFormat/>
    <w:uiPriority w:val="0"/>
    <w:pPr>
      <w:adjustRightInd w:val="0"/>
      <w:snapToGrid w:val="0"/>
      <w:spacing w:before="60" w:line="180" w:lineRule="exact"/>
      <w:jc w:val="center"/>
    </w:pPr>
    <w:rPr>
      <w:sz w:val="21"/>
    </w:rPr>
  </w:style>
  <w:style w:type="paragraph" w:customStyle="1" w:styleId="240">
    <w:name w:val="00"/>
    <w:basedOn w:val="1"/>
    <w:qFormat/>
    <w:uiPriority w:val="0"/>
    <w:pPr>
      <w:autoSpaceDE w:val="0"/>
      <w:autoSpaceDN w:val="0"/>
      <w:adjustRightInd w:val="0"/>
      <w:jc w:val="left"/>
    </w:pPr>
    <w:rPr>
      <w:rFonts w:ascii="黑体" w:eastAsia="黑体"/>
      <w:b/>
      <w:kern w:val="0"/>
      <w:sz w:val="20"/>
    </w:rPr>
  </w:style>
  <w:style w:type="paragraph" w:customStyle="1" w:styleId="241">
    <w:name w:val="首行缩进 1"/>
    <w:basedOn w:val="1"/>
    <w:qFormat/>
    <w:uiPriority w:val="0"/>
    <w:pPr>
      <w:spacing w:after="120" w:line="360" w:lineRule="auto"/>
      <w:ind w:firstLine="200" w:firstLineChars="200"/>
    </w:pPr>
    <w:rPr>
      <w:sz w:val="24"/>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45">
    <w:name w:val="Char3"/>
    <w:basedOn w:val="1"/>
    <w:qFormat/>
    <w:uiPriority w:val="0"/>
    <w:pPr>
      <w:widowControl/>
      <w:spacing w:line="400" w:lineRule="exact"/>
      <w:jc w:val="center"/>
    </w:pPr>
    <w:rPr>
      <w:sz w:val="24"/>
    </w:rPr>
  </w:style>
  <w:style w:type="paragraph" w:customStyle="1" w:styleId="24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9">
    <w:name w:val="Char Char Char Char Char Char Char"/>
    <w:basedOn w:val="18"/>
    <w:qFormat/>
    <w:uiPriority w:val="0"/>
    <w:rPr>
      <w:rFonts w:ascii="宋体" w:hAnsi="Tahoma"/>
    </w:rPr>
  </w:style>
  <w:style w:type="paragraph" w:customStyle="1" w:styleId="250">
    <w:name w:val="正文（首行不缩进）"/>
    <w:basedOn w:val="1"/>
    <w:qFormat/>
    <w:uiPriority w:val="0"/>
    <w:pPr>
      <w:autoSpaceDE w:val="0"/>
      <w:autoSpaceDN w:val="0"/>
      <w:adjustRightInd w:val="0"/>
      <w:spacing w:line="360" w:lineRule="auto"/>
      <w:jc w:val="left"/>
    </w:pPr>
    <w:rPr>
      <w:kern w:val="0"/>
      <w:sz w:val="21"/>
    </w:rPr>
  </w:style>
  <w:style w:type="paragraph" w:customStyle="1" w:styleId="251">
    <w:name w:val="表格内文字"/>
    <w:basedOn w:val="30"/>
    <w:qFormat/>
    <w:uiPriority w:val="0"/>
    <w:pPr>
      <w:snapToGrid/>
      <w:spacing w:line="240" w:lineRule="auto"/>
    </w:pPr>
    <w:rPr>
      <w:color w:val="000000"/>
      <w:lang w:val="en-GB"/>
    </w:rPr>
  </w:style>
  <w:style w:type="paragraph" w:customStyle="1" w:styleId="252">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表文字"/>
    <w:qFormat/>
    <w:uiPriority w:val="0"/>
    <w:rPr>
      <w:rFonts w:ascii="宋体" w:hAnsi="Times New Roman" w:eastAsia="宋体" w:cs="Times New Roman"/>
      <w:kern w:val="2"/>
      <w:lang w:val="en-US" w:eastAsia="zh-CN" w:bidi="ar-SA"/>
    </w:rPr>
  </w:style>
  <w:style w:type="paragraph" w:customStyle="1" w:styleId="256">
    <w:name w:val="Char Char1 Char"/>
    <w:basedOn w:val="1"/>
    <w:qFormat/>
    <w:uiPriority w:val="0"/>
    <w:rPr>
      <w:rFonts w:ascii="Tahoma" w:hAnsi="Tahoma"/>
      <w:sz w:val="24"/>
      <w:szCs w:val="24"/>
    </w:rPr>
  </w:style>
  <w:style w:type="paragraph" w:customStyle="1" w:styleId="257">
    <w:name w:val="1"/>
    <w:basedOn w:val="1"/>
    <w:qFormat/>
    <w:uiPriority w:val="0"/>
    <w:rPr>
      <w:rFonts w:ascii="Tahoma" w:hAnsi="Tahoma"/>
      <w:sz w:val="24"/>
    </w:rPr>
  </w:style>
  <w:style w:type="paragraph" w:customStyle="1" w:styleId="258">
    <w:name w:val="Char Char Char Char Char Char 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59">
    <w:name w:val="默认段落字体 Para Char Char Char Char Char Char Char Char Char1 Char Char Char Char"/>
    <w:basedOn w:val="1"/>
    <w:qFormat/>
    <w:uiPriority w:val="0"/>
    <w:rPr>
      <w:rFonts w:ascii="Tahoma" w:hAnsi="Tahoma"/>
      <w:sz w:val="24"/>
    </w:rPr>
  </w:style>
  <w:style w:type="character" w:customStyle="1" w:styleId="260">
    <w:name w:val="小 Char"/>
    <w:qFormat/>
    <w:uiPriority w:val="0"/>
    <w:rPr>
      <w:rFonts w:ascii="宋体" w:hAnsi="Courier New" w:eastAsia="宋体"/>
      <w:kern w:val="2"/>
      <w:sz w:val="21"/>
      <w:lang w:val="en-US" w:eastAsia="zh-CN" w:bidi="ar-SA"/>
    </w:rPr>
  </w:style>
  <w:style w:type="paragraph" w:customStyle="1" w:styleId="26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62">
    <w:name w:val="文字"/>
    <w:basedOn w:val="1"/>
    <w:qFormat/>
    <w:uiPriority w:val="0"/>
    <w:pPr>
      <w:tabs>
        <w:tab w:val="left" w:pos="8520"/>
      </w:tabs>
      <w:spacing w:line="312" w:lineRule="auto"/>
      <w:ind w:right="-210" w:firstLine="556"/>
    </w:pPr>
    <w:rPr>
      <w:rFonts w:ascii="宋体"/>
    </w:rPr>
  </w:style>
  <w:style w:type="character" w:customStyle="1" w:styleId="263">
    <w:name w:val="文字 Char"/>
    <w:qFormat/>
    <w:uiPriority w:val="0"/>
    <w:rPr>
      <w:rFonts w:ascii="宋体" w:hAnsi="Times New Roman" w:eastAsia="宋体" w:cs="Times New Roman"/>
      <w:sz w:val="28"/>
      <w:szCs w:val="20"/>
    </w:rPr>
  </w:style>
  <w:style w:type="paragraph" w:customStyle="1" w:styleId="264">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65">
    <w:name w:val="页脚 Char1"/>
    <w:qFormat/>
    <w:uiPriority w:val="0"/>
    <w:rPr>
      <w:kern w:val="2"/>
      <w:sz w:val="18"/>
    </w:rPr>
  </w:style>
  <w:style w:type="paragraph" w:customStyle="1" w:styleId="266">
    <w:name w:val="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7">
    <w:name w:val="nw1"/>
    <w:qFormat/>
    <w:uiPriority w:val="0"/>
    <w:rPr>
      <w:sz w:val="21"/>
      <w:szCs w:val="21"/>
    </w:rPr>
  </w:style>
  <w:style w:type="paragraph" w:customStyle="1" w:styleId="268">
    <w:name w:val="xl29"/>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69">
    <w:name w:val="表体"/>
    <w:basedOn w:val="1"/>
    <w:next w:val="1"/>
    <w:qFormat/>
    <w:uiPriority w:val="0"/>
    <w:pPr>
      <w:spacing w:line="500" w:lineRule="exact"/>
      <w:ind w:left="-106" w:leftChars="-51" w:right="-107" w:rightChars="-51" w:hanging="1"/>
      <w:jc w:val="center"/>
    </w:pPr>
    <w:rPr>
      <w:rFonts w:ascii="宋体" w:hAnsi="宋体"/>
      <w:color w:val="000000"/>
      <w:sz w:val="24"/>
      <w:szCs w:val="24"/>
    </w:rPr>
  </w:style>
  <w:style w:type="paragraph" w:customStyle="1" w:styleId="270">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271">
    <w:name w:val="项目符号：一级"/>
    <w:basedOn w:val="270"/>
    <w:next w:val="270"/>
    <w:qFormat/>
    <w:uiPriority w:val="0"/>
    <w:pPr>
      <w:tabs>
        <w:tab w:val="left" w:pos="700"/>
      </w:tabs>
      <w:spacing w:before="0"/>
      <w:ind w:left="525" w:hanging="525" w:firstLineChars="0"/>
    </w:pPr>
  </w:style>
  <w:style w:type="paragraph" w:customStyle="1" w:styleId="272">
    <w:name w:val="样式 标题 3Heading 3 - oldh3sect1.2.3BOD 0H3第二层条3 bulletb2..."/>
    <w:basedOn w:val="5"/>
    <w:qFormat/>
    <w:uiPriority w:val="0"/>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27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74">
    <w:name w:val="大纲正文"/>
    <w:basedOn w:val="1"/>
    <w:qFormat/>
    <w:uiPriority w:val="0"/>
    <w:pPr>
      <w:spacing w:line="360" w:lineRule="auto"/>
      <w:ind w:firstLine="480" w:firstLineChars="200"/>
    </w:pPr>
    <w:rPr>
      <w:sz w:val="24"/>
    </w:rPr>
  </w:style>
  <w:style w:type="paragraph" w:customStyle="1" w:styleId="275">
    <w:name w:val="图示"/>
    <w:basedOn w:val="1"/>
    <w:qFormat/>
    <w:uiPriority w:val="0"/>
    <w:pPr>
      <w:jc w:val="center"/>
    </w:pPr>
    <w:rPr>
      <w:rFonts w:eastAsia="楷体_GB2312"/>
      <w:b/>
      <w:szCs w:val="24"/>
    </w:rPr>
  </w:style>
  <w:style w:type="paragraph" w:customStyle="1" w:styleId="276">
    <w:name w:val="正文 首行缩进:  2 字符 Char"/>
    <w:basedOn w:val="1"/>
    <w:qFormat/>
    <w:uiPriority w:val="0"/>
    <w:pPr>
      <w:spacing w:line="360" w:lineRule="auto"/>
      <w:ind w:firstLine="480"/>
    </w:pPr>
    <w:rPr>
      <w:sz w:val="24"/>
    </w:rPr>
  </w:style>
  <w:style w:type="character" w:customStyle="1" w:styleId="277">
    <w:name w:val="首行缩进 Char"/>
    <w:qFormat/>
    <w:uiPriority w:val="0"/>
    <w:rPr>
      <w:rFonts w:ascii="Times New Roman" w:hAnsi="Times New Roman" w:eastAsia="宋体" w:cs="Times New Roman"/>
      <w:szCs w:val="20"/>
    </w:rPr>
  </w:style>
  <w:style w:type="paragraph" w:customStyle="1" w:styleId="278">
    <w:name w:val="二级条标题"/>
    <w:basedOn w:val="1"/>
    <w:next w:val="1"/>
    <w:qFormat/>
    <w:uiPriority w:val="0"/>
    <w:pPr>
      <w:widowControl/>
      <w:tabs>
        <w:tab w:val="left" w:pos="1260"/>
      </w:tabs>
      <w:spacing w:line="460" w:lineRule="exact"/>
      <w:ind w:left="420" w:hanging="420"/>
      <w:outlineLvl w:val="2"/>
    </w:pPr>
    <w:rPr>
      <w:rFonts w:ascii="宋体"/>
      <w:kern w:val="0"/>
    </w:rPr>
  </w:style>
  <w:style w:type="paragraph" w:customStyle="1" w:styleId="279">
    <w:name w:val="Char Char Char Char Char Char Char Char Char Char Char Char Char Char Char Char Char Char Char Char Char Char Char Char Char Char Char Char Char Char Char Char3 Char Char Char Char Char Char2 Char"/>
    <w:basedOn w:val="18"/>
    <w:qFormat/>
    <w:uiPriority w:val="0"/>
    <w:rPr>
      <w:rFonts w:ascii="Tahoma" w:hAnsi="Tahoma"/>
      <w:sz w:val="24"/>
      <w:szCs w:val="24"/>
    </w:rPr>
  </w:style>
  <w:style w:type="character" w:customStyle="1" w:styleId="280">
    <w:name w:val="Char Char81"/>
    <w:qFormat/>
    <w:uiPriority w:val="0"/>
    <w:rPr>
      <w:rFonts w:ascii="Arial" w:hAnsi="Arial" w:eastAsia="仿宋_GB2312" w:cs="Arial"/>
      <w:b/>
      <w:bCs/>
      <w:kern w:val="2"/>
      <w:sz w:val="36"/>
      <w:szCs w:val="32"/>
      <w:lang w:val="en-US" w:eastAsia="zh-CN" w:bidi="ar-SA"/>
    </w:rPr>
  </w:style>
  <w:style w:type="character" w:customStyle="1" w:styleId="281">
    <w:name w:val="Char Char13"/>
    <w:qFormat/>
    <w:uiPriority w:val="0"/>
    <w:rPr>
      <w:rFonts w:ascii="仿宋_GB2312" w:hAnsi="Times New Roman" w:eastAsia="仿宋_GB2312" w:cs="Times New Roman"/>
      <w:sz w:val="32"/>
      <w:szCs w:val="20"/>
    </w:rPr>
  </w:style>
  <w:style w:type="paragraph" w:customStyle="1" w:styleId="282">
    <w:name w:val="Char Char91"/>
    <w:basedOn w:val="1"/>
    <w:qFormat/>
    <w:uiPriority w:val="0"/>
    <w:rPr>
      <w:rFonts w:ascii="仿宋_GB2312" w:eastAsia="仿宋_GB2312"/>
      <w:b/>
      <w:sz w:val="32"/>
      <w:szCs w:val="32"/>
    </w:rPr>
  </w:style>
  <w:style w:type="character" w:customStyle="1" w:styleId="283">
    <w:name w:val="Char Char14"/>
    <w:qFormat/>
    <w:uiPriority w:val="0"/>
    <w:rPr>
      <w:rFonts w:ascii="Times New Roman" w:hAnsi="Times New Roman" w:eastAsia="宋体" w:cs="Times New Roman"/>
      <w:sz w:val="18"/>
      <w:szCs w:val="20"/>
    </w:rPr>
  </w:style>
  <w:style w:type="character" w:customStyle="1" w:styleId="284">
    <w:name w:val="页眉 Char1"/>
    <w:qFormat/>
    <w:uiPriority w:val="0"/>
    <w:rPr>
      <w:kern w:val="2"/>
      <w:sz w:val="18"/>
    </w:rPr>
  </w:style>
  <w:style w:type="paragraph" w:customStyle="1" w:styleId="285">
    <w:name w:val="Char Char Char Char Char1"/>
    <w:basedOn w:val="1"/>
    <w:qFormat/>
    <w:uiPriority w:val="0"/>
    <w:pPr>
      <w:tabs>
        <w:tab w:val="left" w:pos="425"/>
      </w:tabs>
      <w:ind w:left="425" w:hanging="425"/>
    </w:pPr>
    <w:rPr>
      <w:rFonts w:ascii="Tahoma" w:hAnsi="Tahoma"/>
      <w:sz w:val="24"/>
    </w:rPr>
  </w:style>
  <w:style w:type="paragraph" w:customStyle="1" w:styleId="286">
    <w:name w:val="Char Char 字元 字元 字元 Char Char Char Char1"/>
    <w:basedOn w:val="1"/>
    <w:qFormat/>
    <w:uiPriority w:val="0"/>
    <w:pPr>
      <w:adjustRightInd w:val="0"/>
      <w:spacing w:line="360" w:lineRule="auto"/>
    </w:pPr>
    <w:rPr>
      <w:kern w:val="0"/>
      <w:sz w:val="24"/>
    </w:rPr>
  </w:style>
  <w:style w:type="paragraph" w:customStyle="1" w:styleId="287">
    <w:name w:val="Char11"/>
    <w:basedOn w:val="1"/>
    <w:qFormat/>
    <w:uiPriority w:val="0"/>
    <w:rPr>
      <w:rFonts w:ascii="Tahoma" w:hAnsi="Tahoma"/>
      <w:sz w:val="24"/>
    </w:rPr>
  </w:style>
  <w:style w:type="paragraph" w:customStyle="1" w:styleId="288">
    <w:name w:val="Item List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89">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290">
    <w:name w:val="Table Text Char Char Char Char Char Char1 Char"/>
    <w:qFormat/>
    <w:uiPriority w:val="0"/>
    <w:rPr>
      <w:rFonts w:ascii="Arial" w:hAnsi="Arial" w:eastAsia="宋体" w:cs="Arial"/>
      <w:sz w:val="18"/>
      <w:szCs w:val="21"/>
      <w:lang w:val="en-US" w:eastAsia="zh-CN" w:bidi="ar-SA"/>
    </w:rPr>
  </w:style>
  <w:style w:type="paragraph" w:customStyle="1" w:styleId="291">
    <w:name w:val="默认段落字体 Para Char Char Char Char Char Char Char Char Char1 Char Char Char Char Char Char Char Char Char2 Char"/>
    <w:basedOn w:val="18"/>
    <w:qFormat/>
    <w:uiPriority w:val="0"/>
    <w:pPr>
      <w:numPr>
        <w:ilvl w:val="0"/>
        <w:numId w:val="2"/>
      </w:numPr>
      <w:spacing w:beforeLines="50" w:line="300" w:lineRule="auto"/>
    </w:pPr>
    <w:rPr>
      <w:rFonts w:ascii="Tahoma" w:hAnsi="Tahoma"/>
      <w:snapToGrid w:val="0"/>
      <w:kern w:val="0"/>
      <w:sz w:val="24"/>
      <w:szCs w:val="24"/>
    </w:rPr>
  </w:style>
  <w:style w:type="paragraph" w:customStyle="1" w:styleId="292">
    <w:name w:val="Item List Text"/>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293">
    <w:name w:val="Sub Item List"/>
    <w:basedOn w:val="1"/>
    <w:qFormat/>
    <w:uiPriority w:val="0"/>
    <w:pPr>
      <w:widowControl/>
      <w:numPr>
        <w:ilvl w:val="0"/>
        <w:numId w:val="3"/>
      </w:numPr>
      <w:topLinePunct/>
      <w:adjustRightInd w:val="0"/>
      <w:snapToGrid w:val="0"/>
      <w:spacing w:before="80" w:after="80" w:line="240" w:lineRule="atLeast"/>
      <w:jc w:val="left"/>
    </w:pPr>
    <w:rPr>
      <w:rFonts w:cs="Arial"/>
      <w:sz w:val="21"/>
      <w:szCs w:val="21"/>
    </w:rPr>
  </w:style>
  <w:style w:type="character" w:customStyle="1" w:styleId="294">
    <w:name w:val="Sub Item List Char"/>
    <w:qFormat/>
    <w:uiPriority w:val="0"/>
    <w:rPr>
      <w:rFonts w:eastAsia="宋体" w:cs="Arial"/>
      <w:kern w:val="2"/>
      <w:sz w:val="21"/>
      <w:szCs w:val="21"/>
      <w:lang w:val="en-US" w:eastAsia="zh-CN" w:bidi="ar-SA"/>
    </w:rPr>
  </w:style>
  <w:style w:type="paragraph" w:customStyle="1" w:styleId="295">
    <w:name w:val="Char Char Char Char1"/>
    <w:basedOn w:val="1"/>
    <w:qFormat/>
    <w:uiPriority w:val="0"/>
    <w:pPr>
      <w:tabs>
        <w:tab w:val="left" w:pos="360"/>
      </w:tabs>
      <w:ind w:firstLine="420" w:firstLineChars="150"/>
    </w:pPr>
    <w:rPr>
      <w:rFonts w:ascii="Arial" w:hAnsi="Arial" w:cs="Arial"/>
      <w:sz w:val="20"/>
    </w:rPr>
  </w:style>
  <w:style w:type="paragraph" w:customStyle="1" w:styleId="296">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7">
    <w:name w:val="正文（绿盟科技） Char"/>
    <w:qFormat/>
    <w:uiPriority w:val="0"/>
    <w:rPr>
      <w:rFonts w:ascii="Arial" w:hAnsi="Arial" w:eastAsia="宋体" w:cs="Times New Roman"/>
      <w:sz w:val="21"/>
      <w:szCs w:val="21"/>
      <w:lang w:val="en-US" w:eastAsia="zh-CN" w:bidi="ar-SA"/>
    </w:rPr>
  </w:style>
  <w:style w:type="character" w:customStyle="1" w:styleId="298">
    <w:name w:val="H3 Char"/>
    <w:qFormat/>
    <w:uiPriority w:val="0"/>
    <w:rPr>
      <w:rFonts w:eastAsia="宋体"/>
      <w:b/>
      <w:kern w:val="2"/>
      <w:sz w:val="21"/>
      <w:lang w:val="en-US" w:eastAsia="zh-CN" w:bidi="ar-SA"/>
    </w:rPr>
  </w:style>
  <w:style w:type="paragraph" w:customStyle="1" w:styleId="299">
    <w:name w:val="列出段落1"/>
    <w:basedOn w:val="1"/>
    <w:qFormat/>
    <w:uiPriority w:val="0"/>
    <w:pPr>
      <w:ind w:firstLine="420" w:firstLineChars="200"/>
    </w:pPr>
    <w:rPr>
      <w:sz w:val="21"/>
    </w:rPr>
  </w:style>
  <w:style w:type="paragraph" w:customStyle="1" w:styleId="300">
    <w:name w:val="批注文字1"/>
    <w:basedOn w:val="1"/>
    <w:qFormat/>
    <w:uiPriority w:val="0"/>
    <w:pPr>
      <w:jc w:val="left"/>
    </w:pPr>
    <w:rPr>
      <w:sz w:val="21"/>
    </w:rPr>
  </w:style>
  <w:style w:type="paragraph" w:customStyle="1" w:styleId="301">
    <w:name w:val="列出段落11"/>
    <w:basedOn w:val="1"/>
    <w:qFormat/>
    <w:uiPriority w:val="0"/>
    <w:pPr>
      <w:ind w:firstLine="420" w:firstLineChars="200"/>
    </w:pPr>
    <w:rPr>
      <w:sz w:val="21"/>
    </w:rPr>
  </w:style>
  <w:style w:type="paragraph" w:customStyle="1" w:styleId="302">
    <w:name w:val="Char Char Char Char Char Char1 Char1"/>
    <w:basedOn w:val="1"/>
    <w:qFormat/>
    <w:uiPriority w:val="0"/>
    <w:pPr>
      <w:widowControl/>
      <w:snapToGrid w:val="0"/>
      <w:spacing w:after="160" w:line="240" w:lineRule="exact"/>
      <w:jc w:val="left"/>
    </w:pPr>
    <w:rPr>
      <w:rFonts w:ascii="Verdana" w:hAnsi="Verdana" w:eastAsia="仿宋_GB2312"/>
      <w:kern w:val="0"/>
      <w:sz w:val="32"/>
      <w:lang w:eastAsia="en-US"/>
    </w:rPr>
  </w:style>
  <w:style w:type="paragraph" w:customStyle="1" w:styleId="303">
    <w:name w:val="wenzi"/>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页眉1"/>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305">
    <w:name w:val="页脚1"/>
    <w:basedOn w:val="1"/>
    <w:qFormat/>
    <w:uiPriority w:val="0"/>
    <w:pPr>
      <w:tabs>
        <w:tab w:val="center" w:pos="4153"/>
        <w:tab w:val="right" w:pos="8306"/>
      </w:tabs>
      <w:snapToGrid w:val="0"/>
      <w:jc w:val="left"/>
    </w:pPr>
    <w:rPr>
      <w:kern w:val="0"/>
      <w:sz w:val="18"/>
      <w:szCs w:val="18"/>
    </w:rPr>
  </w:style>
  <w:style w:type="paragraph" w:customStyle="1" w:styleId="306">
    <w:name w:val="批注框文本1"/>
    <w:basedOn w:val="1"/>
    <w:qFormat/>
    <w:uiPriority w:val="0"/>
    <w:rPr>
      <w:sz w:val="18"/>
      <w:szCs w:val="18"/>
    </w:rPr>
  </w:style>
  <w:style w:type="paragraph" w:customStyle="1" w:styleId="307">
    <w:name w:val="正文缩进1"/>
    <w:basedOn w:val="1"/>
    <w:qFormat/>
    <w:uiPriority w:val="0"/>
    <w:pPr>
      <w:ind w:firstLine="420"/>
    </w:pPr>
    <w:rPr>
      <w:sz w:val="21"/>
      <w:szCs w:val="21"/>
    </w:rPr>
  </w:style>
  <w:style w:type="paragraph" w:customStyle="1" w:styleId="308">
    <w:name w:val="TOC 标题1"/>
    <w:basedOn w:val="3"/>
    <w:next w:val="1"/>
    <w:qFormat/>
    <w:uiPriority w:val="0"/>
    <w:pPr>
      <w:keepLines/>
      <w:widowControl/>
      <w:tabs>
        <w:tab w:val="clear" w:pos="3360"/>
      </w:tabs>
      <w:snapToGrid/>
      <w:spacing w:line="276" w:lineRule="auto"/>
      <w:jc w:val="left"/>
      <w:outlineLvl w:val="9"/>
    </w:pPr>
    <w:rPr>
      <w:rFonts w:ascii="Cambria" w:hAnsi="Cambria" w:eastAsia="宋体"/>
      <w:b/>
      <w:bCs/>
      <w:color w:val="365F91"/>
      <w:kern w:val="0"/>
      <w:sz w:val="28"/>
      <w:szCs w:val="28"/>
    </w:rPr>
  </w:style>
  <w:style w:type="character" w:customStyle="1" w:styleId="309">
    <w:name w:val="页眉 Char2"/>
    <w:qFormat/>
    <w:uiPriority w:val="0"/>
    <w:rPr>
      <w:rFonts w:eastAsia="仿宋_GB2312"/>
      <w:kern w:val="2"/>
      <w:sz w:val="18"/>
      <w:szCs w:val="18"/>
    </w:rPr>
  </w:style>
  <w:style w:type="character" w:customStyle="1" w:styleId="310">
    <w:name w:val="批注框文本 Char2"/>
    <w:qFormat/>
    <w:uiPriority w:val="0"/>
    <w:rPr>
      <w:rFonts w:eastAsia="仿宋_GB2312"/>
      <w:kern w:val="2"/>
      <w:sz w:val="18"/>
      <w:szCs w:val="18"/>
    </w:rPr>
  </w:style>
  <w:style w:type="character" w:customStyle="1" w:styleId="311">
    <w:name w:val="black14-bord1"/>
    <w:qFormat/>
    <w:uiPriority w:val="0"/>
    <w:rPr>
      <w:b/>
      <w:bCs/>
      <w:color w:val="333333"/>
      <w:sz w:val="21"/>
      <w:szCs w:val="21"/>
    </w:rPr>
  </w:style>
  <w:style w:type="paragraph" w:customStyle="1" w:styleId="312">
    <w:name w:val="样式 首行缩进:  2 字符"/>
    <w:basedOn w:val="1"/>
    <w:qFormat/>
    <w:uiPriority w:val="0"/>
    <w:pPr>
      <w:spacing w:line="360" w:lineRule="auto"/>
      <w:ind w:firstLine="420" w:firstLineChars="200"/>
    </w:pPr>
    <w:rPr>
      <w:rFonts w:cs="宋体"/>
      <w:sz w:val="24"/>
    </w:rPr>
  </w:style>
  <w:style w:type="paragraph" w:customStyle="1" w:styleId="3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14">
    <w:name w:val="pa-0"/>
    <w:basedOn w:val="1"/>
    <w:qFormat/>
    <w:uiPriority w:val="0"/>
    <w:pPr>
      <w:widowControl/>
      <w:spacing w:line="360" w:lineRule="atLeast"/>
    </w:pPr>
    <w:rPr>
      <w:rFonts w:ascii="宋体" w:hAnsi="宋体" w:cs="宋体"/>
      <w:kern w:val="0"/>
      <w:sz w:val="24"/>
      <w:szCs w:val="24"/>
    </w:rPr>
  </w:style>
  <w:style w:type="character" w:customStyle="1" w:styleId="315">
    <w:name w:val="ca-01"/>
    <w:qFormat/>
    <w:uiPriority w:val="0"/>
    <w:rPr>
      <w:rFonts w:hint="eastAsia" w:ascii="宋体" w:hAnsi="宋体" w:eastAsia="宋体"/>
      <w:b/>
      <w:bCs/>
      <w:spacing w:val="-20"/>
      <w:sz w:val="21"/>
      <w:szCs w:val="21"/>
    </w:rPr>
  </w:style>
  <w:style w:type="character" w:customStyle="1" w:styleId="316">
    <w:name w:val="ca-11"/>
    <w:qFormat/>
    <w:uiPriority w:val="0"/>
    <w:rPr>
      <w:rFonts w:hint="default" w:ascii="Times New Roman" w:hAnsi="Times New Roman" w:cs="Times New Roman"/>
      <w:b/>
      <w:bCs/>
      <w:spacing w:val="-20"/>
      <w:sz w:val="21"/>
      <w:szCs w:val="21"/>
    </w:rPr>
  </w:style>
  <w:style w:type="character" w:customStyle="1" w:styleId="317">
    <w:name w:val="ca-21"/>
    <w:qFormat/>
    <w:uiPriority w:val="0"/>
    <w:rPr>
      <w:rFonts w:hint="default" w:ascii="Times New Roman" w:hAnsi="Times New Roman" w:cs="Times New Roman"/>
      <w:sz w:val="21"/>
      <w:szCs w:val="21"/>
    </w:rPr>
  </w:style>
  <w:style w:type="character" w:customStyle="1" w:styleId="318">
    <w:name w:val="ca-31"/>
    <w:qFormat/>
    <w:uiPriority w:val="0"/>
    <w:rPr>
      <w:rFonts w:hint="eastAsia" w:ascii="宋体" w:hAnsi="宋体" w:eastAsia="宋体"/>
      <w:sz w:val="21"/>
      <w:szCs w:val="21"/>
    </w:rPr>
  </w:style>
  <w:style w:type="paragraph" w:customStyle="1" w:styleId="319">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Char1 Char Char Char Char Char Char1 Char Char"/>
    <w:basedOn w:val="1"/>
    <w:qFormat/>
    <w:uiPriority w:val="0"/>
    <w:rPr>
      <w:rFonts w:ascii="Tahoma" w:hAnsi="Tahoma" w:cs="仿宋_GB2312"/>
      <w:sz w:val="24"/>
      <w:szCs w:val="28"/>
    </w:rPr>
  </w:style>
  <w:style w:type="character" w:customStyle="1" w:styleId="321">
    <w:name w:val="style51"/>
    <w:qFormat/>
    <w:uiPriority w:val="0"/>
    <w:rPr>
      <w:color w:val="FF0000"/>
      <w:sz w:val="20"/>
      <w:szCs w:val="20"/>
    </w:rPr>
  </w:style>
  <w:style w:type="character" w:customStyle="1" w:styleId="322">
    <w:name w:val="Char Char25"/>
    <w:qFormat/>
    <w:uiPriority w:val="0"/>
    <w:rPr>
      <w:rFonts w:ascii="宋体" w:hAnsi="宋体" w:eastAsia="宋体"/>
      <w:kern w:val="2"/>
      <w:sz w:val="28"/>
      <w:lang w:val="en-US" w:eastAsia="zh-CN" w:bidi="ar-SA"/>
    </w:rPr>
  </w:style>
  <w:style w:type="character" w:customStyle="1" w:styleId="323">
    <w:name w:val="Char Char26"/>
    <w:qFormat/>
    <w:uiPriority w:val="0"/>
    <w:rPr>
      <w:rFonts w:eastAsia="黑体"/>
      <w:kern w:val="2"/>
      <w:sz w:val="44"/>
      <w:lang w:val="en-US" w:eastAsia="zh-CN" w:bidi="ar-SA"/>
    </w:rPr>
  </w:style>
  <w:style w:type="character" w:customStyle="1" w:styleId="324">
    <w:name w:val="Char Char24"/>
    <w:qFormat/>
    <w:uiPriority w:val="0"/>
    <w:rPr>
      <w:rFonts w:eastAsia="宋体"/>
      <w:b/>
      <w:kern w:val="2"/>
      <w:sz w:val="44"/>
      <w:lang w:val="en-US" w:eastAsia="zh-CN" w:bidi="ar-SA"/>
    </w:rPr>
  </w:style>
  <w:style w:type="character" w:customStyle="1" w:styleId="325">
    <w:name w:val="Char Char23"/>
    <w:qFormat/>
    <w:uiPriority w:val="0"/>
    <w:rPr>
      <w:rFonts w:ascii="Arial" w:hAnsi="Arial" w:eastAsia="黑体"/>
      <w:b/>
      <w:kern w:val="2"/>
      <w:sz w:val="28"/>
      <w:lang w:val="en-US" w:eastAsia="zh-CN" w:bidi="ar-SA"/>
    </w:rPr>
  </w:style>
  <w:style w:type="character" w:customStyle="1" w:styleId="326">
    <w:name w:val="Char Char22"/>
    <w:qFormat/>
    <w:uiPriority w:val="0"/>
    <w:rPr>
      <w:rFonts w:eastAsia="宋体"/>
      <w:b/>
      <w:kern w:val="2"/>
      <w:sz w:val="28"/>
      <w:lang w:val="en-US" w:eastAsia="zh-CN" w:bidi="ar-SA"/>
    </w:rPr>
  </w:style>
  <w:style w:type="character" w:customStyle="1" w:styleId="327">
    <w:name w:val="Char Char21"/>
    <w:qFormat/>
    <w:uiPriority w:val="0"/>
    <w:rPr>
      <w:rFonts w:ascii="Arial" w:hAnsi="Arial" w:eastAsia="黑体"/>
      <w:b/>
      <w:kern w:val="2"/>
      <w:sz w:val="24"/>
      <w:lang w:val="en-US" w:eastAsia="zh-CN" w:bidi="ar-SA"/>
    </w:rPr>
  </w:style>
  <w:style w:type="character" w:customStyle="1" w:styleId="328">
    <w:name w:val="Char Char20"/>
    <w:qFormat/>
    <w:uiPriority w:val="0"/>
    <w:rPr>
      <w:rFonts w:ascii="Arial" w:hAnsi="Arial" w:eastAsia="黑体"/>
      <w:b/>
      <w:kern w:val="2"/>
      <w:sz w:val="24"/>
      <w:lang w:val="en-US" w:eastAsia="zh-CN" w:bidi="ar-SA"/>
    </w:rPr>
  </w:style>
  <w:style w:type="character" w:customStyle="1" w:styleId="329">
    <w:name w:val="Char Char19"/>
    <w:qFormat/>
    <w:uiPriority w:val="0"/>
    <w:rPr>
      <w:rFonts w:ascii="Arial" w:hAnsi="Arial" w:eastAsia="黑体"/>
      <w:b/>
      <w:kern w:val="2"/>
      <w:sz w:val="24"/>
      <w:lang w:val="en-US" w:eastAsia="zh-CN" w:bidi="ar-SA"/>
    </w:rPr>
  </w:style>
  <w:style w:type="character" w:customStyle="1" w:styleId="330">
    <w:name w:val="Char Char18"/>
    <w:qFormat/>
    <w:uiPriority w:val="0"/>
    <w:rPr>
      <w:rFonts w:ascii="Arial" w:hAnsi="Arial" w:eastAsia="黑体"/>
      <w:b/>
      <w:kern w:val="2"/>
      <w:sz w:val="24"/>
      <w:lang w:val="en-US" w:eastAsia="zh-CN" w:bidi="ar-SA"/>
    </w:rPr>
  </w:style>
  <w:style w:type="character" w:customStyle="1" w:styleId="331">
    <w:name w:val="Body Text Char"/>
    <w:qFormat/>
    <w:uiPriority w:val="0"/>
    <w:rPr>
      <w:rFonts w:ascii="仿宋_GB2312" w:eastAsia="仿宋_GB2312"/>
      <w:kern w:val="2"/>
      <w:sz w:val="32"/>
    </w:rPr>
  </w:style>
  <w:style w:type="character" w:customStyle="1" w:styleId="332">
    <w:name w:val="Char Char17"/>
    <w:qFormat/>
    <w:uiPriority w:val="0"/>
    <w:rPr>
      <w:rFonts w:ascii="仿宋_GB2312" w:eastAsia="仿宋_GB2312"/>
      <w:kern w:val="2"/>
      <w:sz w:val="32"/>
      <w:lang w:val="en-US" w:eastAsia="zh-CN" w:bidi="ar-SA"/>
    </w:rPr>
  </w:style>
  <w:style w:type="character" w:customStyle="1" w:styleId="333">
    <w:name w:val="Title Char_a124bf6f-94e3-4746-9780-fe0ec92c0fb8"/>
    <w:qFormat/>
    <w:uiPriority w:val="0"/>
    <w:rPr>
      <w:rFonts w:ascii="Arial" w:hAnsi="Arial" w:eastAsia="宋体"/>
      <w:b/>
      <w:smallCaps/>
      <w:kern w:val="28"/>
      <w:sz w:val="36"/>
      <w:lang w:val="en-US" w:eastAsia="en-US"/>
    </w:rPr>
  </w:style>
  <w:style w:type="character" w:customStyle="1" w:styleId="334">
    <w:name w:val="Comment Subject Char"/>
    <w:qFormat/>
    <w:uiPriority w:val="0"/>
    <w:rPr>
      <w:rFonts w:eastAsia="宋体"/>
      <w:b/>
      <w:kern w:val="2"/>
      <w:sz w:val="21"/>
      <w:lang w:val="en-US" w:eastAsia="zh-CN"/>
    </w:rPr>
  </w:style>
  <w:style w:type="character" w:customStyle="1" w:styleId="335">
    <w:name w:val="Footer Char_a80a914f-3936-4213-8fa7-3159e7dec4b9"/>
    <w:qFormat/>
    <w:uiPriority w:val="0"/>
    <w:rPr>
      <w:rFonts w:eastAsia="宋体"/>
      <w:kern w:val="2"/>
      <w:sz w:val="18"/>
      <w:lang w:val="en-US" w:eastAsia="zh-CN"/>
    </w:rPr>
  </w:style>
  <w:style w:type="character" w:customStyle="1" w:styleId="336">
    <w:name w:val="Header Char_3849b9c4-2961-4b36-a3b9-89344370e171"/>
    <w:qFormat/>
    <w:uiPriority w:val="0"/>
    <w:rPr>
      <w:rFonts w:eastAsia="宋体"/>
      <w:kern w:val="2"/>
      <w:sz w:val="18"/>
      <w:lang w:val="en-US" w:eastAsia="zh-CN"/>
    </w:rPr>
  </w:style>
  <w:style w:type="paragraph" w:customStyle="1" w:styleId="337">
    <w:name w:val="正文文本缩进 211"/>
    <w:basedOn w:val="1"/>
    <w:qFormat/>
    <w:uiPriority w:val="0"/>
    <w:pPr>
      <w:adjustRightInd w:val="0"/>
      <w:spacing w:before="120"/>
      <w:ind w:firstLine="420"/>
      <w:textAlignment w:val="baseline"/>
    </w:pPr>
    <w:rPr>
      <w:sz w:val="24"/>
    </w:rPr>
  </w:style>
  <w:style w:type="paragraph" w:customStyle="1" w:styleId="338">
    <w:name w:val="Char Char111"/>
    <w:basedOn w:val="1"/>
    <w:qFormat/>
    <w:uiPriority w:val="0"/>
    <w:pPr>
      <w:widowControl/>
      <w:spacing w:after="160" w:line="240" w:lineRule="exact"/>
      <w:jc w:val="left"/>
    </w:pPr>
    <w:rPr>
      <w:rFonts w:ascii="Verdana" w:hAnsi="Verdana"/>
      <w:kern w:val="0"/>
      <w:sz w:val="20"/>
      <w:lang w:eastAsia="en-US"/>
    </w:rPr>
  </w:style>
  <w:style w:type="paragraph" w:customStyle="1" w:styleId="339">
    <w:name w:val="Char Char Char1"/>
    <w:basedOn w:val="1"/>
    <w:qFormat/>
    <w:uiPriority w:val="0"/>
    <w:rPr>
      <w:rFonts w:ascii="Tahoma" w:hAnsi="Tahoma"/>
      <w:sz w:val="24"/>
    </w:rPr>
  </w:style>
  <w:style w:type="paragraph" w:customStyle="1" w:styleId="340">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341">
    <w:name w:val="Char1 Char Char Char1"/>
    <w:basedOn w:val="1"/>
    <w:qFormat/>
    <w:uiPriority w:val="0"/>
    <w:rPr>
      <w:rFonts w:ascii="Tahoma" w:hAnsi="Tahoma"/>
      <w:sz w:val="21"/>
    </w:rPr>
  </w:style>
  <w:style w:type="paragraph" w:customStyle="1" w:styleId="342">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43">
    <w:name w:val="正文文本 211"/>
    <w:basedOn w:val="1"/>
    <w:qFormat/>
    <w:uiPriority w:val="0"/>
    <w:pPr>
      <w:adjustRightInd w:val="0"/>
      <w:spacing w:before="120" w:line="360" w:lineRule="auto"/>
      <w:ind w:firstLine="480"/>
      <w:textAlignment w:val="baseline"/>
    </w:pPr>
    <w:rPr>
      <w:sz w:val="24"/>
    </w:rPr>
  </w:style>
  <w:style w:type="paragraph" w:customStyle="1" w:styleId="344">
    <w:name w:val="Char2"/>
    <w:basedOn w:val="1"/>
    <w:qFormat/>
    <w:uiPriority w:val="0"/>
    <w:pPr>
      <w:widowControl/>
      <w:spacing w:line="400" w:lineRule="exact"/>
      <w:jc w:val="center"/>
    </w:pPr>
    <w:rPr>
      <w:sz w:val="24"/>
    </w:rPr>
  </w:style>
  <w:style w:type="paragraph" w:customStyle="1" w:styleId="34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6">
    <w:name w:val="Char Char1 Char1"/>
    <w:basedOn w:val="1"/>
    <w:qFormat/>
    <w:uiPriority w:val="0"/>
    <w:rPr>
      <w:rFonts w:ascii="Tahoma" w:hAnsi="Tahoma"/>
      <w:sz w:val="24"/>
      <w:szCs w:val="24"/>
    </w:rPr>
  </w:style>
  <w:style w:type="paragraph" w:customStyle="1" w:styleId="34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8">
    <w:name w:val="图1"/>
    <w:basedOn w:val="1"/>
    <w:next w:val="1"/>
    <w:qFormat/>
    <w:uiPriority w:val="0"/>
    <w:pPr>
      <w:numPr>
        <w:ilvl w:val="0"/>
        <w:numId w:val="4"/>
      </w:numPr>
      <w:spacing w:beforeLines="50" w:afterLines="100" w:line="360" w:lineRule="auto"/>
      <w:ind w:left="1105" w:hanging="748"/>
      <w:jc w:val="center"/>
    </w:pPr>
    <w:rPr>
      <w:kern w:val="0"/>
      <w:sz w:val="24"/>
      <w:szCs w:val="24"/>
    </w:rPr>
  </w:style>
  <w:style w:type="paragraph" w:customStyle="1" w:styleId="349">
    <w:name w:val="(0010)一级标题"/>
    <w:basedOn w:val="53"/>
    <w:qFormat/>
    <w:uiPriority w:val="0"/>
    <w:pPr>
      <w:keepNext/>
      <w:keepLines/>
      <w:widowControl w:val="0"/>
      <w:numPr>
        <w:ilvl w:val="0"/>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350">
    <w:name w:val="(0410)列表项目符号"/>
    <w:basedOn w:val="351"/>
    <w:qFormat/>
    <w:uiPriority w:val="0"/>
    <w:pPr>
      <w:numPr>
        <w:ilvl w:val="0"/>
        <w:numId w:val="6"/>
      </w:numPr>
      <w:ind w:firstLine="0" w:firstLineChars="0"/>
    </w:pPr>
  </w:style>
  <w:style w:type="paragraph" w:customStyle="1" w:styleId="351">
    <w:name w:val="(0110)正文"/>
    <w:basedOn w:val="1"/>
    <w:qFormat/>
    <w:uiPriority w:val="0"/>
    <w:pPr>
      <w:spacing w:line="360" w:lineRule="exact"/>
      <w:ind w:firstLine="200" w:firstLineChars="200"/>
    </w:pPr>
    <w:rPr>
      <w:rFonts w:ascii="宋体" w:hAnsi="Calibri"/>
      <w:sz w:val="21"/>
      <w:szCs w:val="22"/>
    </w:rPr>
  </w:style>
  <w:style w:type="paragraph" w:customStyle="1" w:styleId="352">
    <w:name w:val="(0510)列表项目编号1)"/>
    <w:basedOn w:val="351"/>
    <w:qFormat/>
    <w:uiPriority w:val="0"/>
    <w:pPr>
      <w:numPr>
        <w:ilvl w:val="0"/>
        <w:numId w:val="7"/>
      </w:numPr>
      <w:ind w:firstLine="0" w:firstLineChars="0"/>
    </w:pPr>
  </w:style>
  <w:style w:type="paragraph" w:customStyle="1" w:styleId="353">
    <w:name w:val="(0520)列表项目编号(1)"/>
    <w:basedOn w:val="351"/>
    <w:qFormat/>
    <w:uiPriority w:val="0"/>
    <w:pPr>
      <w:numPr>
        <w:ilvl w:val="0"/>
        <w:numId w:val="8"/>
      </w:numPr>
      <w:ind w:left="0" w:firstLine="420"/>
    </w:pPr>
  </w:style>
  <w:style w:type="paragraph" w:customStyle="1" w:styleId="3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0020)二级标题"/>
    <w:basedOn w:val="53"/>
    <w:qFormat/>
    <w:uiPriority w:val="0"/>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356">
    <w:name w:val="(0030)三级标题"/>
    <w:basedOn w:val="53"/>
    <w:qFormat/>
    <w:uiPriority w:val="0"/>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357">
    <w:name w:val="(0040)四级标题"/>
    <w:basedOn w:val="53"/>
    <w:qFormat/>
    <w:uiPriority w:val="0"/>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358">
    <w:name w:val="apple-converted-space"/>
    <w:basedOn w:val="60"/>
    <w:qFormat/>
    <w:uiPriority w:val="0"/>
  </w:style>
  <w:style w:type="paragraph" w:customStyle="1" w:styleId="359">
    <w:name w:val="样式 正文缩进 + 首行缩进:  2 字符"/>
    <w:basedOn w:val="16"/>
    <w:qFormat/>
    <w:uiPriority w:val="0"/>
    <w:pPr>
      <w:widowControl/>
      <w:adjustRightInd/>
      <w:snapToGrid/>
      <w:ind w:firstLine="200" w:firstLineChars="200"/>
      <w:jc w:val="left"/>
    </w:pPr>
    <w:rPr>
      <w:rFonts w:cs="宋体"/>
      <w:kern w:val="0"/>
    </w:rPr>
  </w:style>
  <w:style w:type="paragraph" w:customStyle="1" w:styleId="360">
    <w:name w:val="列出段落2"/>
    <w:basedOn w:val="1"/>
    <w:qFormat/>
    <w:uiPriority w:val="34"/>
    <w:pPr>
      <w:ind w:firstLine="420" w:firstLineChars="200"/>
    </w:pPr>
    <w:rPr>
      <w:rFonts w:ascii="楷体_GB2312" w:hAnsi="楷体_GB2312"/>
    </w:rPr>
  </w:style>
  <w:style w:type="character" w:customStyle="1" w:styleId="361">
    <w:name w:val="彩色列表 - 强调文字颜色 1 Char"/>
    <w:qFormat/>
    <w:uiPriority w:val="34"/>
    <w:rPr>
      <w:rFonts w:ascii="Calibri" w:hAnsi="Calibri" w:cs="Calibri"/>
      <w:kern w:val="1"/>
      <w:sz w:val="21"/>
      <w:szCs w:val="22"/>
    </w:rPr>
  </w:style>
  <w:style w:type="paragraph" w:customStyle="1" w:styleId="362">
    <w:name w:val="列出段落3"/>
    <w:basedOn w:val="1"/>
    <w:qFormat/>
    <w:uiPriority w:val="34"/>
    <w:pPr>
      <w:ind w:firstLine="420" w:firstLineChars="200"/>
    </w:pPr>
  </w:style>
  <w:style w:type="paragraph" w:styleId="363">
    <w:name w:val="List Paragraph"/>
    <w:basedOn w:val="1"/>
    <w:qFormat/>
    <w:uiPriority w:val="34"/>
    <w:pPr>
      <w:ind w:left="720"/>
      <w:contextualSpacing/>
    </w:pPr>
  </w:style>
  <w:style w:type="table" w:customStyle="1" w:styleId="364">
    <w:name w:val="网格型1"/>
    <w:basedOn w:val="57"/>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5">
    <w:name w:val="图"/>
    <w:basedOn w:val="1"/>
    <w:next w:val="1"/>
    <w:qFormat/>
    <w:uiPriority w:val="0"/>
    <w:pPr>
      <w:spacing w:line="360" w:lineRule="auto"/>
      <w:ind w:left="-600" w:leftChars="-600" w:right="-600" w:rightChars="-600"/>
      <w:jc w:val="center"/>
    </w:pPr>
    <w:rPr>
      <w:rFonts w:eastAsia="黑体"/>
      <w:b/>
      <w:szCs w:val="21"/>
    </w:rPr>
  </w:style>
  <w:style w:type="paragraph" w:customStyle="1" w:styleId="366">
    <w:name w:val="缩进"/>
    <w:basedOn w:val="1"/>
    <w:qFormat/>
    <w:uiPriority w:val="0"/>
    <w:pPr>
      <w:spacing w:line="360" w:lineRule="auto"/>
      <w:ind w:firstLine="200" w:firstLineChars="200"/>
      <w:jc w:val="left"/>
    </w:pPr>
    <w:rPr>
      <w:sz w:val="24"/>
      <w:szCs w:val="21"/>
    </w:rPr>
  </w:style>
  <w:style w:type="character" w:customStyle="1" w:styleId="367">
    <w:name w:val="r-time"/>
    <w:basedOn w:val="60"/>
    <w:qFormat/>
    <w:uiPriority w:val="0"/>
    <w:rPr>
      <w:color w:val="B30000"/>
    </w:rPr>
  </w:style>
  <w:style w:type="character" w:customStyle="1" w:styleId="368">
    <w:name w:val="r-text"/>
    <w:basedOn w:val="60"/>
    <w:qFormat/>
    <w:uiPriority w:val="0"/>
    <w:rPr>
      <w:color w:val="00349B"/>
    </w:rPr>
  </w:style>
  <w:style w:type="paragraph" w:customStyle="1" w:styleId="369">
    <w:name w:val="表格"/>
    <w:basedOn w:val="1"/>
    <w:qFormat/>
    <w:uiPriority w:val="0"/>
    <w:pPr>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48</Pages>
  <Words>20903</Words>
  <Characters>21311</Characters>
  <Lines>211</Lines>
  <Paragraphs>59</Paragraphs>
  <TotalTime>3</TotalTime>
  <ScaleCrop>false</ScaleCrop>
  <LinksUpToDate>false</LinksUpToDate>
  <CharactersWithSpaces>22432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2016-11-25T16:50:00Z</dcterms:created>
  <dc:creator>China</dc:creator>
  <cp:lastModifiedBy>明天，你好</cp:lastModifiedBy>
  <cp:lastPrinted>2016-12-02T16:59:00Z</cp:lastPrinted>
  <dcterms:modified xsi:type="dcterms:W3CDTF">2022-07-22T14:45:01Z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13CCA61A2B394B98AE419A7668F7C1B4</vt:lpwstr>
  </property>
</Properties>
</file>